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4A_159/2024 vom 23. April 2025</w:t>
      </w:r>
    </w:p>
    <w:p>
      <w:r>
        <w:t>Bundesgericht, 2025-04-23, FR</w:t>
      </w:r>
    </w:p>
    <w:p>
      <w:r>
        <w:rPr>
          <w:b/>
        </w:rPr>
        <w:t xml:space="preserve">Quelle: </w:t>
      </w:r>
      <w:r>
        <w:t>https://mcp.opencaselaw.ch/entscheid/bger_4A_159_2024</w:t>
      </w:r>
    </w:p>
    <w:p>
      <w:r>
        <w:t>FR: TF 4A_159/2024 du 23 avril 2025</w:t>
      </w:r>
    </w:p>
    <w:p>
      <w:r>
        <w:t>IT: TF 4A_159/2024 del 23 aprile 2025</w:t>
      </w:r>
    </w:p>
    <w:p>
      <w:pPr>
        <w:pStyle w:val="Heading2"/>
      </w:pPr>
      <w:r>
        <w:t>Erwägungen</w:t>
      </w:r>
    </w:p>
    <w:p>
      <w:r>
        <w:rPr>
          <w:b/>
        </w:rPr>
        <w:t>E. 1</w:t>
      </w:r>
    </w:p>
    <w:p>
      <w:r>
        <w:t>Interjeté par la partie qui a succombé dans ses conclusions en paiement et qui a donc qualité pour recourir ( art. 76 al. 1 LTF ), dirigé contre un arrêt final ( art. 90 LTF ) rendu en matière civile ( art. 72 al. 1 LTF ) par un tribunal supérieur statuant sur appel en dernière instance cantonale ( art. 75 LTF ) dans une affaire pécuniaire dont la valeur litigieuse atteint le seuil de 15'000 fr. requis en matière de droit du travail ( art. 74 al. 1 let. a LTF ), le recours est recevable, puisqu'il a été déposé dans le délai ( art. 100 al. 1 LTF ) et la forme ( art. 42 LTF ) prévus par la loi.</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Le litige porte sur le paiement par le défendeur des frais de conseil que la demanderesse a assumés pour préserver sa réputation à la suite des articles de Z.________, repris par la presse portugaise. Il ne porte plus sur la perte financière que la demanderesse affirmait avoir subie ensuite de la vente forcée du capital-actions de W.________ SA au prix symbolique de 1 fr. L'action de la demanderesse est fondée, au premier chef, sur la responsabilité contractuelle du travailleur. En vertu de l' art. 321e CO , le travailleur répond du dommage qu'il cause à l'employeur intentionnellement ou par négligence. Pour que l'employeur puisse réclamer des dommages-intérêts au travailleur sur la base de cette disposition, les quatre conditions essentielles suivantes doivent être réalisées: l'existence d'un dommage subi par l'employeur; la violation, par le travailleur, d'une obligation contractuelle, soit l'exécution imparfaite ou l'inexécution du contrat; le rapport de causalité entre la violation et le dommage; enfin, la faute commise intentionnellement ou par négligence ( ATF 144 III 327 consid. 4.2; arrêts 4A_402/2021 du 14 mars 2022 consid. 5.1; 4C.196/1998 du 17 août 1998 consid. 3; Wolfgang Portmann/Roger Rudolph, in Basler Kommentar, Obligationenrecht I, 7e éd. 2020, n. 1 ad art. 321e CO ; Pierre TERCIER/LAURENT BIERI/BLAISE CARRON, Les contrats spéciaux, 5e éd. 2016, n. 2820 ss; Rémy WYLER/BORIS HEINZER/AURÉLIEN WITZIG, Droit du travail, 5e éd. 2024, p. 158 ss). L'employeur doit alléguer et prouver, conformément à l' art. 8 CC , les trois faits constitutifs de cette norme de responsabilité que sont la violation du contrat, le dommage et le rapport de causalité (naturelle et adéquate) entre la violation contractuelle et le dommage. En revanche, il incombe à l'employé de prouver qu'aucune faute ne lui est imputable (arrêts 4A_402/2021 précité consid. 5.1; 4C.196/1998 précité consid. 3). Dans le cas présent, la cour cantonale a retenu, en faits, que le défendeur avait transmis le 5 août 2014 à Z.________ des informations et notamment des courriels internes à la demanderesse, frappés du sceau de la confidentialité, dont le journal s'est servi pour les articles qu'il a publiés subséquemment ( i.e. dès le 12 août 2014; cf. supra let. Ah). Il avait violé les devoirs de fidélité, de confidentialité et de diligence auxquels il était tenu en tant qu'employé et administrateur de la demanderesse ( art. 321a al. 4 CO cum 717 CO). Il ne pouvait se prévaloir d'aucun motif justificatif, a estimé la Chambre patrimoniale cantonale, laquelle relevait en particulier que le défendeur n'avais jamais contacté aucune autorité pénale dans le but de faire part de comportements qu'il considérait comme pénalement répréhensibles ou immoraux, de sorte que la divulgation d'informations confidentielles commise alors qu'il n'était plus actif au sein de la demanderesse n'avait rien à voir avec du whistleblowing et ne s'apparentait à rien de licite. La cour cantonale a fondé le rejet de sa demande en paiement essentiellement sur l'absence de lien de causalité, de sorte que cet aspect ne lui a pas inspiré une ligne. Quoi qu'il en soit, dans sa réponse, l'employé ne dit mot de cette question, pas plus qu'il n'articule l'ombre d'un moyen qui tendrait à démontrer qu'une faute ne lui serait pas imputable. Partant, la violation fautive par l'employé de ses obligations contractuelles ne fait pas débat. C'est essentiellement sur le rapport de causalité entre cette violation et le dommage que se cristallise la contestation. La cour cantonale a estimé que ce lien de causalité était inexistant. Selon son analyse, l'atteinte à la réputation de la demanderesse avait débuté avant le 5 août 2014. Ce n'étaient dès lors pas les informations fournies par le défendeur au journaliste de Z.________ le jour en question qui l'avaient occasionnée. La demanderesse avait recouru aux services de communicants et d'avocats dès juillet 2014 déjà. Rien ne certifiait que les frais qu'elle avait continué à avoir après le 5 août 2014 ne seraient imputables qu'aux déclarations du défendeur et non à la continuation des problèmes qu'elle rencontrait déjà avant cette date ou à des informations fournies par d'autres personnes. Savoir à quel point la réputation de la demanderesse avait pâti des articles publiés après le 5 août 2014 n'était pas éclairci. Partant, a-t-elle conclu, la demanderesse avait échoué à démontrer l'existence d'un rapport de causalité naturelle et adéquate entre le dommage invoqué et le comportement du défendeur. Au demeurant, ajoute-t-elle encore, même à admettre qu'une partie de ce dommage serait en lien avec les informations divulguées par le défendeur, les éléments au dossier ne permettraient de toute manière pas d'en déterminer la quotité, l' art. 42 al. 2 CO n'étant pas applicable, faute pour la demanderesse d'avoir fait tout ce qu'elle pouvait pour en apporter la preuve.</w:t>
      </w:r>
    </w:p>
    <w:p>
      <w:r>
        <w:rPr>
          <w:b/>
        </w:rPr>
        <w:t>E. 4</w:t>
      </w:r>
    </w:p>
    <w:p>
      <w:r>
        <w:t>Dans une première salve de griefs, la recourante se plaint d'arbitraire dans la constatation des faits, respectivement l'appréciation des preuves. Trois éléments reviennent en boucle dans son réquisitoire. La recourante affirme que le nom de A.________ n'était pas sorti dans la presse avant le 5 août 2014, ce que contredit toutefois la lecture des articles de Z.________ des 4 et 5 août 2014 (cf. supra let. Ae), peu importe qu'il y soit question de A.________ (son ancienne raison sociale). Elle reproche à la cour cantonale d'avoir retenu que le défendeur n'était pas l'unique source de Z.________; là encore à tort, puisqu'il est ostensible que le journal s'est fondé sur diverses sources et non seulement sur les informations du défendeur. Pour finir, elle estime arbitraire d'avoir constaté que le scandale avait éclaté avant que le défendeur ne divulgue au journal des informations confidentielles. C'est oublier que son nom était déjà associé au scandale le 4 août 2014. L'état de fait de l'arrêt cantonal n'a donc pas à être rectifié sur ces points.</w:t>
      </w:r>
    </w:p>
    <w:p>
      <w:r>
        <w:rPr>
          <w:b/>
        </w:rPr>
        <w:t>E. 5</w:t>
      </w:r>
    </w:p>
    <w:p>
      <w:r>
        <w:t>La recourante dénonce une violation des art. 97 et 321e CO . Selon elle, quand bien même sa réputation fût déjà écornée par les articles des 4 et 5 août 2014, ce sont les articles de presse étayés par les informations et documents transmis par le défendeur qui lui ont porté l'estocade. Il existait donc bien un lien de causalité entre la divulgation dont le défendeur s'était fait l'auteur et les frais engagés pour défendre sa réputation.</w:t>
      </w:r>
    </w:p>
    <w:p>
      <w:r>
        <w:rPr>
          <w:b/>
        </w:rPr>
        <w:t>E. 5.1.1</w:t>
      </w:r>
    </w:p>
    <w:p>
      <w:r>
        <w:t>La causalité naturelle entre deux événements est réalisée lorsque, sans le premier, le second ne se serait pas produit ( ATF 143 III 242 consid. 3.7; 133 III 462 consid. 4.4.2). Il n'est pas nécessaire que l'événement considéré soit la cause unique ou immédiate du résultat. La constatation de la causalité naturelle relève du fait ( ATF 143 III 242 consid. 3.7; 133 III 462 consid. 4.4.2; 132 III 715 consid. 2.2; arrêts 4A_133/2021 du 26 octobre 2021 consid. 9.1.1; 4A_342/2020 du 29 juin 2021 consid. 7.1.1; 4A_66/2010 du 27 mai 2010 consid. 2.3.1). Pour dire s'il y a causalité naturelle, le juge doit apprécier les preuves apportées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Il lui incombe de savoir que la norme qu'il applique exige la causalité et de connaître le sens de cette notion (cf. ATF 128 III 180 consid. 2d; 128 III 174 consid. 2b; arrêt 4A_45/2009 du 25 mars 2009 consid. 2.4).</w:t>
      </w:r>
    </w:p>
    <w:p>
      <w:r>
        <w:rPr>
          <w:b/>
        </w:rPr>
        <w:t>E. 5.1.2</w:t>
      </w:r>
    </w:p>
    <w:p>
      <w:r>
        <w:t>Un fait constitue la cause adéquate d'un résultat s'il est propre, d'après le cours ordinaire des choses et l'expérience générale de la vie, à entraîner un résultat du genre de celui qui s'est produit ( ATF 143 III 242 consid. 3.7 et l'arrêt cité; arrêts 4A_133/2021 précité consid. 9.1.2; 4A_342/2020 précité consid. 7.1.2).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129 II 312 consid. 3.3 et les arrêts cités; arrêts 4A_74/2016 du 9 septembre 2016 consid. 3.2; 4A_45/2009 précité consid. 3.2). L'existence d'un rapport de causalité adéquate doit être appréciée de cas en cas par le juge selon les règles du droit et de l'équité, conformément à l' art. 4 CC . Il s'agit de déterminer si un dommage peut encore être équitablement imputé à l'auteur, eu égard au but de la norme de responsabilité applicable ( ATF 123 III 110 consid. 3a et les références). La causalité adéquate peut être interrompue par un événement extraordinaire ou exceptionnel auquel on ne pouvait s'attendre - la force majeure, la faute ou le fait (grave) d'un tiers et la faute ou le fait (grave) du lésé -, et qui revêt une importance telle qu'il s'impose comme la cause la plus immédiate du dommage et relègue à l'arrière-plan les autres facteurs ayant contribué à le provoquer, y compris le fait imputable à la partie recherchée ( ATF 143 III 242 consid. 3.7; 130 III 182 consid. 5.4; 127 III 453 consid. 5d; 122 IV 17 consid. 2c/bb; 116 II 519 consid. 4b). Autrement dit, l'intensité de chacune des causes en présence est déterminante: si la faute du lésé ou d'un tiers apparaît lourde au point de presque supplanter le fait imputable à la partie recherchée, alors le lien de causalité adéquate est rompu ( ATF 130 III 182 consid. 5.4; 116 II 519 consid. 4b). La faute ou le fait d'un tiers ne libère donc en principe pas l'auteur de sa responsabilité, à moins que cette faute ou ce fait ne soit si important qu'il apparaisse comme la seule cause du préjudice (FRANZ WERRO, La responsabilité civile, 3e éd. 2017, p. 85 n. 279; HEINZ REY/ISABELLE WILDHABER, Ausservertragliches Haftpflichtrecht, 6e éd. 2024, p. 123 n. 684; ROLAND BREHM, Berner Kommentar, 5e éd. 2021, n. 140 ad art. 41 CO ). Lorsque plusieurs personnes ont eu chacune de leur côté un comportement qui est à l'origine du même dommage, elles en répondent en vertu de causes différentes. Le lésé, dont la situation ne saurait être aggravée du fait de la pluralité de responsables, dispose d'un concours d'actions: il peut s'en prendre indifféremment à l'un ou à l'autre de ces responsables ou à tous et réclamer à chacun la réparation de l'entier de son dommage (arrêt 4A_342/2020 précité consid. 7.1.2; WERRO, op. cit., p. 476 n. 1691; REY/WILDHABER, op. cit., p. 291 n. 1630 s.; BREHM, op. cit., n. 18 ad art. 51 CO ). Procéduralement, si le lésé ouvre action en même temps contre plusieurs responsables, on parle de cumul subjectif d'actions ( art. 71 al. 1 CPC ). Matériellement toutefois, le lésé ne pourra obtenir qu'une seule fois la réparation de son dommage; le paiement effectué par l'un des obligés libère les autres envers le lésé (WERRO, op. cit., p. 477 n. 1693; BREHM, op. cit., n. 18 ad art. 51 CO ). La causalité adéquate est une question de droit, que le Tribunal fédéral revoit librement ( ATF 143 III 242 consid. 3.7; 139 V 176 consid. 8.4.3). La preuve des faits relatifs aux facteurs interruptifs de la causalité adéquate incombe au débiteur.</w:t>
      </w:r>
    </w:p>
    <w:p>
      <w:r>
        <w:rPr>
          <w:b/>
        </w:rPr>
        <w:t>E. 5.2</w:t>
      </w:r>
    </w:p>
    <w:p>
      <w:r>
        <w:t>En l'espèce, la cour cantonale a estimé que la réputation de la demanderesse était déjà "gravement atteinte" avant que le défendeur et le journaliste de Z._________ ne se parlent; pour preuve, a-t-elle affirmé, la demanderesse avait déjà recouru le mois précédent à des avocats et des communicants; ergo , l'atteinte était déjà réalisée à ce moment-là. Ainsi, selon les faits constatés par l'instance précédente, le fait que l'intimé ait transmis des informations et des pièces confidentielles à Z.________ n'avait pas causé l'atteinte à la réputation de la recourante et encore moins les frais déboursés pour les services des prestataires précités. Sans qu'elle ne l'explicite, c'est donc l'existence d'un lien de causalité naturelle entre l'acte illicite et le dommage allégué que la cour cantonale nie dans l'arrêt entrepris. Savoir si le dommage allégué par la recourante a été causé par la violation contractuelle de l'intimé relève du fait. En substance, la recourante fait grief à la cour cantonale d'avoir, de manière insoutenable, ignoré l'existence d'un lien de causalité naturelle; à juste titre. Certes, la réputation de la demanderesse était déjà ternie à compter des deux premiers articles de journal; ce qui ne permet pas de retenir qu'il n'y avait plus rien à préserver dès ce moment-là. En partant de la prémisse opposée, sans qu'aucun élément ne l'y autorise, la cour cantonale a versé dans l'arbitraire. La demanderesse n'affirmait rien d'autre en alléguant en procédure que son groupe était "accusé de commettre des faits graves, relevant pour certains du droit pénal et menaçant de remettre irrémédiablement en cause sa réputation dans le monde entier", comme la cour cantonale l'a relevé. On peut lire dans les articles de presse initiaux qu'un employé de la demanderesse, cité nommément, était seul réviseur des comptes de K.________ International, et que ces comptes présentaient de nombreuses irrégularités; que "A.________" était indirectement connectée au nouveau CFO de la banque K.________, lequel avait contribué à gérer un hedge fund, X.________ , doté de 200 millions d'euros par la banque précitée, que A.________ avait racheté en 2011; et A.________ aurait créé, avec d'autres sociétés, des instruments financiers douteux destinés à être vendus à des clients de la banque. Ces éléments ont servi d'accroche. Cela étant, les articles de presse suivants seront autrement plus destructeurs. Le 12 août suivant, Z.________ titrait : " (...) ". Il y étayait au moyen d'e-mails internes de A.________ remontant à 2009 le reproche déjà formulé d'avoir créé des instruments financiers destinés à vendre des prêts douteux de la banque ainsi qu'un hedge fund au service de cette même banque. Dans un autre article particulièrement dense du même jour, le journal indiquait que A.________, créée quinze ans plus tôt pour gérer les transactions financières de la famille K.________ et de ses sociétés, se trouvait au centre du scandale en détaillant avec une redoutable précision et à l'aide des e-mails remontant à 2009 et des déclarations d'un "ancien cadre", le rôle qu'elle y aurait joué. Ces éléments reviennent en boucle dans les articles de presse ultérieurs qui s'étaleront jusqu'en novembre 2014. L'abondance de détails, l'apparente fiabilité de la source (un ancien cadre de A.________) et les extraits d'e-mails confidentiels savamment distillés ça et là donnent à ces articles une tout autre consistance. Dans ces circonstances, que la recourante ait confié à ses consultants le soin de déterminer si et de quelle manière il fallait réagir à chaque nouvelle parution pour défendre sa réputation apparaît parfaitement dans l'ordre des choses. Les frais liés à leur intervention s'inscrivent dans une relation de cause à effet avec les divulgations du défendeur à Z.________. Sous l'angle de la causalité adéquate - qui est une question de droit -, il est incontestable que les faits et pièces confidentiels révélés à la presse internationale par l'intimé, ancien cadre de la société ciblée par les articles, étaient propres à provoquer une atteinte à la réputation de celle-ci et à entraîner des frais pour des services destinés à pallier cette atteinte. Lorsque l'arrêt cantonal relève que l'atteinte pourrait tout aussi bien être imputée aux informations fournies par de tierces personnes, il perd de vue que la pluralité de sources des journalistes en cause ne libère pas le défendeur de sa responsabilité (cf. supra consid. 5.1 et les références). On peut encore observer que, quand bien même le défendeur n'était pas la seule source des articles publiés à compter du 12 août 2014, il est patent que ceux-ci n'auraient pas eu un tel tranchant sans les éléments qu'il a dévoilés. En tout état de cause, l'intimé ne prétend pas - dans sa réponse au recours, dans laquelle il doit développer les moyens qu'il entend voir pris en compte pour le cas où les griefs de la recourante étaient fondés - que la causalité adéquate aurait été interrompue par la faute ou le fait (grave) d'un tiers. C'est donc à tort que la cour cantonale a considéré qu'il n'existait pas de lien de causalité (naturelle et adéquate) entre la violation par le défendeur de son devoir de fidélité, de confidentialité, de diligence et le dommage.</w:t>
      </w:r>
    </w:p>
    <w:p>
      <w:r>
        <w:rPr>
          <w:b/>
        </w:rPr>
        <w:t>E. 6</w:t>
      </w:r>
    </w:p>
    <w:p>
      <w:r>
        <w:t>Il reste à examiner le dommage dont il est question.</w:t>
      </w:r>
    </w:p>
    <w:p>
      <w:r>
        <w:rPr>
          <w:b/>
        </w:rPr>
        <w:t>E. 6.1</w:t>
      </w:r>
    </w:p>
    <w:p>
      <w:r>
        <w:t>Le dommage se définit habituellement comme la diminution involontaire de la fortune nette: il correspond à la différence entre le montant actuel du patrimoine du lésé et le montant que ce même patrimoine aurait si l'événement dommageable ne s'était pas produit ( ATF 147 III 463 consid. 4.2.1; 132 III 359 consid. 4; 129 III 331 consid. 2.1; 128 III 22 consid. 2e/aa; 127 III 73 consid. 4a). Il peut se présenter sous la forme d'une diminution de l'actif, d'une augmentation du passif, d'une non-augmentation de l'actif ou d'une non-diminution du passif ( ATF 132 III 359 consid. 4; 128 III 22 consid. 2e/aa; 127 III 543 consid. 2b). Dire s'il y a eu dommage et quelle en est la quotité est une question de fait qui lie en principe le Tribunal fédéral ( art. 105 al. 1 et 2 LTF ). En revanche, dire si la notion juridique du dommage a été méconnue et déterminer si l'autorité cantonale s'est fondée sur des principes de calcul admissibles pour le fixer est une question de droit ( art. 106 al. 1 LTF ; ATF 139 V 176 consid. 8.1.3; 132 III 359 consid. 4; 130 III 145 consid. 6.2; arrêt 5A_388/2018 du 3 avril 2019 consid. 5.5.1).</w:t>
      </w:r>
    </w:p>
    <w:p>
      <w:r>
        <w:rPr>
          <w:b/>
        </w:rPr>
        <w:t>E. 6.2</w:t>
      </w:r>
    </w:p>
    <w:p>
      <w:r>
        <w:t>In casu , le dommage dont la recourante réclame réparation consiste en 80'855 fr. 50 de frais de consulting auprès d'une agence spécialisée en communication (U.________ AG; ci-après: U.________) en Suisse et 18'094 Eur. 04 déboursés pour les services d'une agence de communication (V.________; 12'797 Eur. 04) et d'une étude d'avocats (5'297 Eur.) au Portugal.</w:t>
      </w:r>
    </w:p>
    <w:p>
      <w:r>
        <w:rPr>
          <w:b/>
        </w:rPr>
        <w:t>E. 6.2.1</w:t>
      </w:r>
    </w:p>
    <w:p>
      <w:r>
        <w:t>La demanderesse avait allégué en procédure n'avoir eu d'autre choix que (allégués 225 et 226) de mandater l'agence de communication U.________ (allégué 227) afin de répondre aux questions de Z.________ et diffuser des communiqués de presse (allégué 228); dite agence lui avait facturé 80'855 fr. 50 pour ses prestations (allégué 229), facture dont elle s'était acquittée (allégué 230). Elle avait en outre fait appel à la société portugaise V.________ (allégué 231), en raison de la publication dans la presse portugaise de nombreux articles reprenant les accusations de Z.________ (allégué 232); les prestations de cette agence avaient consisté principalement dans une campagne de presse au Portugal (allégué 233); celle-ci lui avait facturé 12'797 Eur. 04 pour ses services (allégué 238), facture que la demanderesse avait également honorée (allégué 239). Si le défendeur a contesté nombre de ces allégués, il s'est déterminé au sujet de certains d'entre eux (allégués 227 à 231 ainsi que 238 et 239) par un énigmatique: "rapport soit aux pièces", dont le sens divise les parties. Il n'est pas possible d'y voir une contestation pure et simple des allégués correspondants (cf. sur cette expression, cf. arrêts 5A_326/2021 du 8 juin 2022 consid. 3.3 et 4A_243/2018 du 17 décembre 2018 consid. 4.3.2; cf. plus largement sur le sujet, FABIENNE HOHL, Procédure civile, Tome I, 2e éd. 2016, n. 1278 s.; PHILIPPE SCHWEIZER, in Commentaire romand, Code de procédure civile, 2e éd. 2019, n. 12 ad art. 150 CPC ), contrairement à ce que la cour cantonale paraît retenir par principe et sans faire appel aux règles d'interprétation (cf. arrêt 4A_31/2023 du 11 janvier 2024 consid. 4.2.3 et les références). Quoi qu'il en soit, le fait que la demanderesse se soit adressée à des agences de communication et que celles-ci lui aient adressé des factures pour leurs services n'est pas remis en cause par la cour cantonale. À juste titre, puisque - comme l'ont relevé les premiers juges, pour lesquels le dommage ne faisait aucun doute - tant (...), conseiller en communication et l'un des fondateurs de U.________, que (...), gérant de V.________, entendus en qualité de témoins, ont confirmé que leur société respective avait été mandatée par A.________ afin de gérer la crise médiatique provoquée par les articles de Z.________, lesquels avaient été repris en boucle dans la presse portugaise. En définitive, c'est sur le paiement de ces factures que se focalise la cour cantonale, lorsqu'elle écrit: "au surplus, la seule production de factures de tiers, que (la demanderesse) n'établit aucunement avoir elle-même payées, ne saurait établir l'existence d'un dommage pour cette dernière", pour toute réflexion sur le dommage. L'intimé lui emboîte le pas dans sa réponse en soutenant que la demanderesse n'aurait pas démontré avoir acquitté les factures en cause. Or, il eût appartenu à l'intimé de contester ces paiements s'il entendait s'en prévaloir ultérieurement, ce qu'il n'a pas fait en se déterminant sur les allégués 230 et 239 de la demande en se référant aux pièces produites; et, quoi qu'il en soit, le dommage peut se présenter sous la forme d'une augmentation du passif (non seulement d'une diminution de l'actif), ce qui permet à la recourante de se prévaloir de factures encore ouvertes (tant que les créances en cause ne paraissent pas fictives, ce qui n'est pas le débat ici). Pour finir, le fait que certaines des factures litigieuses désignent C.________ SA comme débitrice importe peu, puisque la demanderesse en a repris les actifs et passifs (cf. supra let. Aa), ce que l'intimé ne remet nullement en cause dans sa réponse.</w:t>
      </w:r>
    </w:p>
    <w:p>
      <w:r>
        <w:rPr>
          <w:b/>
        </w:rPr>
        <w:t>E. 6.2.2</w:t>
      </w:r>
    </w:p>
    <w:p>
      <w:r>
        <w:t>La cour cantonale a relevé, à juste titre, que les frais engagés avant les articles de presse du 12 août 2014 n'entraient pas dans le dommage à indemniser par l'intimé. Elle s'est toutefois déclarée bien en peine d'en établir la quotité sur la base des éléments au dossier, sans recours possible à l' art. 42 al. 2 CO . La répartition entre les frais engagés avant et après le 12 août 2014 n'est toutefois guère insoluble. Certaines factures - qui se rapportent au mois de juillet 2014 (la facture de U.________ de 8'351 fr. 65) ou sont insuffisamment détaillées pour permettre une répartition (la facture de U.________ d'août 2014 de 56'207 fr. 45 laquelle mentionne uniquement "Honoraires" et "172 h. 50" d'activité, sans dates correspondantes) - doivent être expurgées du calcul, au même titre que l'ensemble des factures de V.________, muettes sur les périodes qu'elles recouvrent. En cela, il doit être donné raison à l'intimé qui fustige dans sa réponse le manque de détail de ces documents. Comme la cour cantonale l'a exposé, l' art. 42 al. 2 CO n'est pas là pour pallier les carences qui affectent les documents que la recourante a produits. Cette disposition instaure en effet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ATF 122 III 219 consid. 3a et les arrêts cités; arrêts 4A_31/2023 précité consid. 5.1; 4A_307/2008 du 27 novembre 2008 consid. 5.3). Tel n'est assurément pas le cas ici, puisque la demanderesse aurait aisément pu demander et produire le détail ( i.e. les activités avec les dates correspondantes) des factures en cause. Il reste les factures de U.________ relatives à septembre 2014 (10'129 fr.), octobre (2'280 fr. 40), novembre (8'826 fr. 95) et décembre 2014 (3'411 fr. 70), ainsi que celle de l'étude d'avocats au Portugal (5'927 Eur. 50) dont à déduire les activités antérieures au 12 août 2014 qui se laissent aisément appréhender sur la base du décompte détaillé joint, ce qui laisse subsister 3'950 Eur. Dans sa réponse, l'intimé ne fait valoir aucun motif qui justifierait de ne point en tenir compte en tout ou partie, mis à part le manque de détail qu'il déplore lapidairement sans en tirer une quelconque conséquence pratique, ce qui clôt le débat. Au total, l'intimé est dès lors redevable de 24'648 fr. 05 et 3'950 Eur. à titre de réparation du dommage causé à la demanderesse, avec intérêts à 5 % l'an à compter du 2 octobre 2015.</w:t>
      </w:r>
    </w:p>
    <w:p>
      <w:r>
        <w:rPr>
          <w:b/>
        </w:rPr>
        <w:t>E. 7</w:t>
      </w:r>
    </w:p>
    <w:p>
      <w:r>
        <w:t>Il s'ensuit que le recours doit être partiellement admis et l'arrêt attaqué réformé, en ce sens que la demande en paiement formée à l'encontre de l'intimé est admise à concurrence des montants de 24'648 fr. 05, plus 3'950 Eur., les deux avec intérêts à 5 % l'an dès le 2 octobre 2015. La recourante obtient gain de cause à raison d'un tiers approximativement de ses prétentions pécuniaires. Les frais judiciaires, fixés à 5'000 fr., seront dès lors répartis à raison de 1/3 pour l'intimé (1'500 fr.) et 2/3 pour la recourante (3'500 fr.). Les parties se doivent des dépens selon la même clé de répartition, de sorte qu'après compensation de leurs créances respectives, la recourante doit verser à l'intimé une indemnité de 2'000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