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159/2018 vom 11. Juli 2018</w:t>
      </w:r>
    </w:p>
    <w:p>
      <w:r>
        <w:t>Bundesgericht, 2018-07-11, FR</w:t>
      </w:r>
    </w:p>
    <w:p>
      <w:r>
        <w:rPr>
          <w:b/>
        </w:rPr>
        <w:t xml:space="preserve">Quelle: </w:t>
      </w:r>
      <w:r>
        <w:t>https://mcp.opencaselaw.ch/entscheid/bger_4A_159_2018</w:t>
      </w:r>
    </w:p>
    <w:p>
      <w:r>
        <w:t>FR: TF 4A 159/2018 du 11 juillet 2018</w:t>
      </w:r>
    </w:p>
    <w:p>
      <w:r>
        <w:t>IT: TF 4A 159/2018 del 11 luglio 2018</w:t>
      </w:r>
    </w:p>
    <w:p>
      <w:pPr>
        <w:pStyle w:val="Heading2"/>
      </w:pPr>
      <w:r>
        <w:t>Regeste</w:t>
      </w:r>
    </w:p>
    <w:p>
      <w:r>
        <w:t>prolongation du bail | Droit des contrats</w:t>
      </w:r>
    </w:p>
    <w:p>
      <w:pPr>
        <w:pStyle w:val="Heading2"/>
      </w:pPr>
      <w:r>
        <w:t>Erwägungen</w:t>
      </w:r>
    </w:p>
    <w:p>
      <w:r>
        <w:rPr>
          <w:b/>
        </w:rPr>
        <w:t>E. 1</w:t>
      </w:r>
    </w:p>
    <w:p>
      <w:r>
        <w:t>Interjeté en temps utile (art. 100 al. 1 et 46 al. 1 let. a LTF) par les locataires qui ont succombé dans leurs conclusions en prolongation du bail ( art. 76 al. 1 LTF ), dirigé contre un arrêt final ( art. 90 LTF ) rendu par un tribunal supérieur statuant sur recours ( art. 75 LTF ) dans une affaire de bail ( art. 72 al. 1 LTF ) dont la valeur litigieuse excède 15'000 fr. ( art. 74 al. 1 let. a LTF ), le recours en matière civile est recevable.</w:t>
      </w:r>
    </w:p>
    <w:p>
      <w:r>
        <w:rPr>
          <w:b/>
        </w:rPr>
        <w:t>E. 2.1</w:t>
      </w:r>
    </w:p>
    <w:p>
      <w:r>
        <w:t>Saisi d'un recours en matière civile,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2.2.1</w:t>
      </w:r>
    </w:p>
    <w:p>
      <w:r>
        <w:t>En l'espèce, les locataires recourants reprochent d'abord à la cour cantonale d'avoir retenu que les locaux de remplacement ne manquaient pas sur la base d'une recherche effectuée sur internet, sans préciser si les locaux trouvés par ce biais étaient similaires à celui loué ni justifier la date à laquelle la situation devait être prise en compte. Cette information trouvée sur internet ne pouvait au demeurant être tenue pour notoire. Dans l'arrêt attaqué, la cour cantonale a constaté que les locataires n'avaient entrepris aucune recherche depuis la résiliation du bail, pas même après la notification du jugement de première instance du 28 mars 2017. Une simple recherche sur internet mettait toutefois en évidence l'existence de plusieurs locaux commerciaux vacants dans la ville de..., dont un à proximité directe de l'établissement exploité par A.________ Sàrl. Comme le Tribunal des baux avant elle, la cour cantonale en a déduit l'absence d'une pénurie de locaux commerciaux dans la ville de..., sur la base de sa connaissance de la situation locale et de son expérience. Par leurs critiques générales à l'encontre des faits ainsi établis, les recourants ne démontrent aucun arbitraire. Cela vaut d'autant plus que, faute de statistiques, il leur incombait, en leur qualité de locataires, de prouver une pénurie sur le marché, en démontrant par exemple qu'ils ont cherché activement et en vain une solution de relogement (Burkhalter/Martinez-Favre, Le droit suisse du bail à loyer, 2011, adaptation française de la 3e éd. du SVIT Kommentar de Raymond Bisang et al., n. 41 ad art. 272 CO , p. 703; David Lachat, Le bail à loyer, 2008 p.781). Or, ils admettent eux-mêmes n'avoir entrepris aucune démarche en ce sens. Il n'y a donc pas lieu de s'écarter des constatations cantonales s'agissant de la situation du marché des locaux commerciaux dans la ville de....</w:t>
      </w:r>
    </w:p>
    <w:p>
      <w:r>
        <w:rPr>
          <w:b/>
        </w:rPr>
        <w:t>E. 2.2.2</w:t>
      </w:r>
    </w:p>
    <w:p>
      <w:r>
        <w:t>Les recourants reprochent ensuite à la cour cantonale d'avoir passé sous silence la situation familiale, financière et personnelle des bailleurs. Ils soutiennent qu'avant elle le Tribunal des baux a qualifié ces derniers de " petits propriétaires ", sans aucune preuve à l'appui, et que les bailleurs exploiteraient l'immeuble uniquement comme un objet de rendement. Ils se plaignent également de ce que la situation financière de A.________ Sàrl, à savoir son éventuelle mise en péril et le coût de son déménagement, n'aurait pas été examinée. Ces critiques, sans aucune référence aux écritures ou pièces déposées devant les autorités précédentes, d'où il ressortirait notamment qu'elles ont été soulevées en appel, sont essentiellement appellatoires. Faute de répondre aux exigences strictes posées par la LTF en la matière, elles sont impropres à démontrer l'arbitraire et à conduire au complètement de l'état de fait établi par la cour cantonale. Pour autant qu'il soit recevable, le grief de constatation manifestement inexacte des faits ne peut donc qu'être rejeté sur ces points également.</w:t>
      </w:r>
    </w:p>
    <w:p>
      <w:r>
        <w:rPr>
          <w:b/>
        </w:rPr>
        <w:t>E. 3</w:t>
      </w:r>
    </w:p>
    <w:p>
      <w:r>
        <w:t>Les locataires recourants se plaignent de la violation des art. 272, 272b CO , ainsi que de l' art. 4 CC . Ils reviennent sur les cinq critères mentionnés à l' art. 272 al. 2 CO .</w:t>
      </w:r>
    </w:p>
    <w:p>
      <w:r>
        <w:rPr>
          <w:b/>
        </w:rPr>
        <w:t>E. 3.1</w:t>
      </w:r>
    </w:p>
    <w:p>
      <w:r>
        <w:t>Selon l' art. 272 al. 1 CO ,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 2 de cette disposition. Lorsqu'il s'agit de locaux commerciaux, la durée maximale de la prolongation est de six ans; dans cette limite, le juge peut accorder une ou deux prolongations ( art. 272b al. 1 CO ). Lorsqu'il doit se prononcer sur une prolongation de bail, le juge apprécie librement, selon les règles du droit et de l'équité ( art. 4 CC ), s'il y a lieu de prolonger le bail et, dans l'affirmative, pour quelle durée. Il doit procéder à la pesée des intérêts en présence et tenir compte du but de la prolongation, consistant à donner du temps au locataire pour trouver des locaux de remplacement ( ATF 125 III 226 consid. 4b p. 230) ou à tout le moins pour adoucir les conséquences pénibles résultant d'une extinction du contrat ( ATF 116 II 446 consid. 3b p. 448 s.).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 art. 272 al. 2 CO ; ATF 136 III 190 consid. 6 p. 195 et les arrêts cités; 125 III 226 consid. 4b p. 230). Il peut tenir compte du délai qui s'est écoulé entre le moment de la résiliation et celui où elle devait prendre effet, ainsi que du fait que le locataire n'a pas entrepris de démarches sérieuses pour trouver une solution de remplacement ( ATF 125 III 226 consid. 4c p. 230). Si le locataire, à ses risques et périls, a procédé à des investissements, la perte de la possibilité de les amortir n'est pas constitutive de conséquences pénibles ( arrêts 4A_129/2015 du 10 juillet 2015 consid. 2.1 et 4A_22/2015 du 11 mai 2015 consid. 5.2; Burkhalter/Martinez-Favre, op. cit., n. 28 et n. 43 ad art. 272 CO , p. 698 et p. 703). Le Tribunal fédéral ne revoit qu'avec réserve la décision d'équité prise en dernière instance cantonale. Il n'intervient que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135 III 121 consid. 2; 125 III 226 consid. 4b; voir aussi ATF 133 III 201 consid. 5.4 p. 211; 132 III 109 consid. 2 p. 111 s.).</w:t>
      </w:r>
    </w:p>
    <w:p>
      <w:r>
        <w:rPr>
          <w:b/>
        </w:rPr>
        <w:t>E. 3.2</w:t>
      </w:r>
    </w:p>
    <w:p>
      <w:r>
        <w:t>En rapport avec les circonstances de la conclusion du bail (cf. art. 272 al. 2 let. a CO ), les recourants soutiennent qu'en consentant aux importants travaux d'aménagement entrepris, les bailleurs intimés auraient laissé entendre que le bail serait renouvelé à l'échéance de la période initiale de dix ans. Ce faisant, les recourants ne s'en prennent pas à l'appréciation de la cour cantonale, selon laquelle ils ont accepté en toute connaissance de cause de conclure un bail d'une durée initiale de dix ans, tout en faisant des investissements importants et en renonçant expressément à formuler toute prétention contre le bailleur en rapport avec d'éventuelles plus-values générées par les transformations opérées, en dérogation à l' art. 260a al. 3 CO . Il ne ressort en outre pas du dossier qu'ils auraient obtenu des bailleurs de quelconques assurances sur une éventuelle reconduction du bail au moment de la conclusion du contrat, de sorte qu'ils savaient devoir amortir leurs investissements dans un délai de dix ans. A ces considérations s'ajoute que l'impossibilité pour les recourants d'amortir les investissements effectués - dont ils n'ont d'ailleurs pas prouvé le montant au cours de la procédure - n'est en tant que telle pas constitutive d'une circonstance pénible.</w:t>
      </w:r>
    </w:p>
    <w:p>
      <w:r>
        <w:rPr>
          <w:b/>
        </w:rPr>
        <w:t>E. 3.3</w:t>
      </w:r>
    </w:p>
    <w:p>
      <w:r>
        <w:t>S'agissant de la durée du bail (cf. art. 272 al. 2 let. b CO ), les recourants se bornent à affirmer qu'ils sont enracinés dans le quartier et qu'un déménagement entraînerait une perte de clientèle et une baisse du chiffre d'affaires. Ils n'entreprennent toutefois aucune démonstration relativement à la clientèle qu'ils se seraient constituée en cours de bail, pas plus qu'ils ne démontrent une inéluctable perte de celle-ci en cas de déménagement dans un autre local de la ville. Par ailleurs, ils ne démontrent pas en quoi le raisonnement de la cour cantonale, pour qui les inconvénients liés à un changement de locaux sont inhérents à la résiliation d'un bail et ne seraient en l'espèce que différés en cas de prolongation, serait insoutenable.</w:t>
      </w:r>
    </w:p>
    <w:p>
      <w:r>
        <w:rPr>
          <w:b/>
        </w:rPr>
        <w:t>E. 3.4</w:t>
      </w:r>
    </w:p>
    <w:p>
      <w:r>
        <w:t>Concernant leur situation personnelle, familiale et financière (cf. art. 272 al. 2 let . c CO), les recourants affirment que l'exploitation de l'établissement, dont F.B.________ retire un revenu mensuel de 5'000 fr., est la principale source de revenus de la famille, composée d'eux-mêmes et de leur fille de seize ans. Il ne ressort toutefois pas de l'état de fait que F.B.________ serait le soutien financier de la famille ou qu'il lui serait impossible de trouver d'autres locaux pour exercer son activité. Quant à H.B.________, les recourants ne contestent pas qu'il exerce toujours en qualité de décorateur d'intérieur, certes de manière réduite. Ils soutiennent uniquement qu'il a investi son troisième pilier dans l'établissement. Or, comme on l'a vu, le sort de la prétendue impossibilité d'amortir les investissements effectués a été scellé ci-dessus (cf. consid. 3.2. supra ). Enfin, s'agissant de A.________ Sàrl elle-même, il ne ressort nullement des faits établis sans arbitraire par la cour cantonale (cf. consid. 2.2.2. supra ) qu'elle subirait des conséquences pénibles en cas de déménagement. Ensuite, les recourants se plaignent de ce que la cour cantonale aurait omis de prendre en compte la situation personnelle, familiale et financière des bailleurs. Ce faisant, ils méconnaissent que celle-ci a retenu que les bailleurs recevaient régulièrement des réclamations des voisins en raison des nuisances occasionnées par l'exploitation de l'établissement et le comportement des locataires. Quoiqu'ils en pensent, les bailleurs ont intérêt à ce que cela cesse, indépendamment du fait qu'aucun locataire n'aurait pour l'heure requis une diminution de son loyer.</w:t>
      </w:r>
    </w:p>
    <w:p>
      <w:r>
        <w:rPr>
          <w:b/>
        </w:rPr>
        <w:t>E. 3.5</w:t>
      </w:r>
    </w:p>
    <w:p>
      <w:r>
        <w:t>Lorsqu'ils se plaignent de l'absence de besoin urgent des bailleurs (cf. art. 272 al. 2 let . d CO), dont le but serait uniquement de réaffecter les locaux en un magasin, les locataires méconnaissent qu'il ne s'agit-là que d'un critère parmi d'autres pour refuser la prolongation du bail au-delà de la résiliation.</w:t>
      </w:r>
    </w:p>
    <w:p>
      <w:r>
        <w:rPr>
          <w:b/>
        </w:rPr>
        <w:t>E. 3.6</w:t>
      </w:r>
    </w:p>
    <w:p>
      <w:r>
        <w:t>Au titre de la situation sur le marché local des locaux commerciaux (cf. art. 272 al. 2 let . e CO), les recourants prétendent qu'une prolongation du bail ne peut être refusée " au seul motif " que les locataires n'auraient pas entrepris de démarches suffisantes pour se reloger. Ce critère ne serait selon eux pertinent que dans le cadre d'une seconde demande de prolongation. Ils se prévalent également de leurs faibles chances de trouver des locaux de remplacement qui soient à même d'accueillir un bar de 44 places. Outre que l'absence de démarches pour trouver de nouveaux locaux n'est pas l'unique motif retenu par la cour cantonale pour refuser la prolongation du bail, celle-ci était fondée à en tenir compte dans son appréciation, même dans le cadre d'une première demande de prolongation de bail (cf. ATF 125 III 226 consid. 4c; arrêts 4A_560/2017 du 1er mars 2018 consid. 4.3 et 4A_198/2016 du 7 octobre 2016 consid. 5.1). Quant à l'argumentation selon laquelle des locaux de remplacement seraient inexistants, elle ignore que les locataires ne peuvent que prétendre à des locaux de remplacement équivalents, non pas identiques (cf. arrêt 4A_699/2014 du 7 avril 2015 consid. 3.6.2; Peter Higi, Zürcher Kommentar, n° 100 ss ad art. 272 CO ), et ne repose en tout état sur aucun fait établi. Au contraire, il apparaît qu'après examen de la question, la première et la deuxième instances ont nié une situation de pénurie, en se fondant sur des constatations de fait dépourvues d'arbitraire (cf. consid. 2.2.1 supra), qui lient le Tribunal fédéral. Les recourants, qui n'ont rien entrepris pour démontrer une situation de pénurie, ne sauraient se prévaloir de la situation sur le marché des locaux commerciaux de la ville de... pour obtenir une prolongation de bail.</w:t>
      </w:r>
    </w:p>
    <w:p>
      <w:r>
        <w:rPr>
          <w:b/>
        </w:rPr>
        <w:t>E. 3.7</w:t>
      </w:r>
    </w:p>
    <w:p>
      <w:r>
        <w:t>En définitive, la cour cantonale a pris en compte l'ensemble des éléments pertinents pour procéder à la pesée des intérêts en présence et n'a pas abusé du large pouvoir d'appréciation qui lui est reconnu en matière de prolongation du bail.</w:t>
      </w:r>
    </w:p>
    <w:p>
      <w:r>
        <w:rPr>
          <w:b/>
        </w:rPr>
        <w:t>E. 4</w:t>
      </w:r>
    </w:p>
    <w:p>
      <w:r>
        <w:t>Au vu de ce qui précède, le recours doit être rejeté. Les frais et dépens de la présente procédure sont mis solidairement à la charge des recourants (art. 66 al. 1 et 5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