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4A_158/2020 vom 24. März 2020</w:t>
      </w:r>
    </w:p>
    <w:p>
      <w:r>
        <w:t>Bundesgericht, 2020-03-24, FR</w:t>
      </w:r>
    </w:p>
    <w:p>
      <w:r>
        <w:rPr>
          <w:b/>
        </w:rPr>
        <w:t xml:space="preserve">Quelle: </w:t>
      </w:r>
      <w:r>
        <w:t>https://mcp.opencaselaw.ch/entscheid/bger_4A_158_2020</w:t>
      </w:r>
    </w:p>
    <w:p>
      <w:r>
        <w:t>FR: TF 4A_158/2020 du 24 mars 2020</w:t>
      </w:r>
    </w:p>
    <w:p>
      <w:r>
        <w:t>IT: TF 4A_158/2020 del 24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4A_158/2020</w:t>
      </w:r>
    </w:p>
    <w:p>
      <w:r>
        <w:t>Arrêt du 24 mars 2020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A.________,</w:t>
      </w:r>
    </w:p>
    <w:p>
      <w:r>
        <w:t>demandeur et recourant,</w:t>
      </w:r>
    </w:p>
    <w:p>
      <w:r>
        <w:t>contre</w:t>
      </w:r>
    </w:p>
    <w:p>
      <w:r>
        <w:t>B.________ SA,</w:t>
      </w:r>
    </w:p>
    <w:p>
      <w:r>
        <w:t>défenderesse et intimée.</w:t>
      </w:r>
    </w:p>
    <w:p>
      <w:r>
        <w:t>Objet</w:t>
      </w:r>
    </w:p>
    <w:p>
      <w:r>
        <w:t>contrat de travail</w:t>
      </w:r>
    </w:p>
    <w:p>
      <w:r>
        <w:t>recours contre l'arrêt rendu le 7 février 2020 par la Chambre des prud'hommes de la Cour de justice du canton de Genève.</w:t>
      </w:r>
    </w:p>
    <w:p>
      <w:r>
        <w:t>(C/11519/2018-3, CAPH/34/2020)</w:t>
      </w:r>
    </w:p>
    <w:p>
      <w:r>
        <w:t>Considérant :</w:t>
      </w:r>
    </w:p>
    <w:p>
      <w:r>
        <w:t>Que par jugement du 31 juillet 2019, le Tribunal des prud'hommes du canton de Genève a rejeté une action intentée par A.________ à la société B.________ SA;</w:t>
      </w:r>
    </w:p>
    <w:p>
      <w:r>
        <w:t>Que le demandeur avait travaillé au service de la défenderesse;</w:t>
      </w:r>
    </w:p>
    <w:p>
      <w:r>
        <w:t>Que l'action tendait au paiement d'heures de travail supplémentaires à hauteur de 13'736 fr. et de vacances non prises en nature à hauteur de 1'437 fr.80;</w:t>
      </w:r>
    </w:p>
    <w:p>
      <w:r>
        <w:t>Que la Chambre des prud'hommes de la Cour de justice a statué le 7 février 2020 sur l'appel du demandeur;</w:t>
      </w:r>
    </w:p>
    <w:p>
      <w:r>
        <w:t>Qu'elle a déclaré cet appel irrecevable faute de satisfaire aux exigences de l'art. 311 al. 1 du code de procédure civile (CPC) concernant la motivation de l'appel;</w:t>
      </w:r>
    </w:p>
    <w:p>
      <w:r>
        <w:t>Que le demandeur saisit le Tribunal fédéral d'un recours dirigé contre ce prononcé;</w:t>
      </w:r>
    </w:p>
    <w:p>
      <w:r>
        <w:t>Que celui-ci lui a été notifié le mardi 18 février 2020;</w:t>
      </w:r>
    </w:p>
    <w:p>
      <w:r>
        <w:t>Que le délai de recours de trente jours à observer selon l'art. 100 al. 1 de la loi fédérale sur le Tribunal fédéral (LTF) s'est écoulé du mercredi 19 février au jeudi 19 mars 2020;</w:t>
      </w:r>
    </w:p>
    <w:p>
      <w:r>
        <w:t>Que l'acte de recours a été remis à la poste, à l'intention du Tribunal fédéral, le vendredi 20 mars;</w:t>
      </w:r>
    </w:p>
    <w:p>
      <w:r>
        <w:t>Que le recours est par conséquent tardif;</w:t>
      </w:r>
    </w:p>
    <w:p>
      <w:r>
        <w:t>Qu'il est irrecevable pour ce motif déjà;</w:t>
      </w:r>
    </w:p>
    <w:p>
      <w:r>
        <w:t>Qu'à teneur de l' art. 42 al. 1 et 2 LTF , le recours adressé au Tribunal fédéral doit être motivé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le demandeur n'expose pas en quoi la Cour de justice a éventuellement appliqué de manière incorrecte l' art. 311 al. 1 CPC ;</w:t>
      </w:r>
    </w:p>
    <w:p>
      <w:r>
        <w:t>Qu'il se borne à développer un bref exposé, difficilement intelligible, concernant les modalités de son travail au service de la défenderesse;</w:t>
      </w:r>
    </w:p>
    <w:p>
      <w:r>
        <w:t>Que le recours est donc irrecevable, aussi, faute d'une motivation suffisante;</w:t>
      </w:r>
    </w:p>
    <w:p>
      <w:r>
        <w:t>Qu'à titre exceptionnel, son auteur peut être dispensé de l'émolument judiciaire.</w:t>
      </w:r>
    </w:p>
    <w:p>
      <w:r>
        <w:t>Par ces motifs, vu l' art. 108 al. 1 let. a et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à la Cour de justice du canton de Genève.</w:t>
      </w:r>
    </w:p>
    <w:p>
      <w:r>
        <w:t>Lausanne, le 24 mars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