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4A_158/2011 vom 6. April 2011</w:t>
      </w:r>
    </w:p>
    <w:p>
      <w:r>
        <w:t>Bundesgericht, 2011-04-06, DE</w:t>
      </w:r>
    </w:p>
    <w:p>
      <w:r>
        <w:rPr>
          <w:b/>
        </w:rPr>
        <w:t xml:space="preserve">Quelle: </w:t>
      </w:r>
      <w:r>
        <w:t>https://mcp.opencaselaw.ch/entscheid/bger_4A_158_2011</w:t>
      </w:r>
    </w:p>
    <w:p>
      <w:r>
        <w:t>FR: TF 4A_158/2011 du 6 avril 2011</w:t>
      </w:r>
    </w:p>
    <w:p>
      <w:r>
        <w:t>IT: TF 4A_158/2011 del 6 aprile 2011</w:t>
      </w:r>
    </w:p>
    <w:p>
      <w:pPr>
        <w:pStyle w:val="Heading2"/>
      </w:pPr>
      <w:r>
        <w:t>Erwägungen</w:t>
      </w:r>
    </w:p>
    <w:p>
      <w:r>
        <w:rPr>
          <w:b/>
        </w:rPr>
        <w:t>E. 1.1</w:t>
      </w:r>
    </w:p>
    <w:p>
      <w:r>
        <w:t>Zusatzversicherungen zur sozialen Krankenversicherung unterliegen nach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in Betracht kommt ( BGE 133 III 439 E. 2.1 S. 442 mit Hinweis).</w:t>
      </w:r>
    </w:p>
    <w:p>
      <w:r>
        <w:t>Die Beschwerde richtet sich gegen einen Endentscheid ( Art. 90 BGG ), gegen den die Beschwerde in Zivilsachen grundsätzlich offen steht; er erging vom Verwaltungsgericht des Kantons Schwyz, bei dem es sich von der Einbettung in die Schwyzer Gerichtsorganisation her um ein oberes kantonales Gericht im Sinne von Art. 75 Abs. 2 BGG handelt (§ 4 Abs. 1 lit. b der Justizverordnung der Kantons Schwyz vom 18. November 2009 [JustizVO/SZ; SRSZ 231.110]), das für Streitigkeiten aus Zusatzversicherungen zur sozialen Krankenversicherung nach KVG als einzige kantontonale Instanz im Sinne von Art. 75 Abs. 2 lit. a BGG in Verbindung mit Art. 7 der Schweizerischen Zivilprozessordnung vom 19. Dezember 2008 (Zivilprozessordnung, ZPO, SR 272) eingesetzt ist (vgl. § 16 Abs. 2 JustizVO/SZ sowie § 24 Abs. 2 des Gesetzes des Kantons Schwyz über die Prämienverbilligung in der Krankenpflegeversicherung vom 19. September 2007 [SRSZ 361.100]).</w:t>
      </w:r>
    </w:p>
    <w:p>
      <w:r>
        <w:rPr>
          <w:b/>
        </w:rPr>
        <w:t>E. 1.2</w:t>
      </w:r>
    </w:p>
    <w:p>
      <w:r>
        <w:t>Bei der vorliegenden Streitsache handelt es sich um eine vermögensrechtliche Angelegenheit. Demnach ist die Beschwerde in Zivilsachen zulässig, sofern der Streitwert mindestens Fr. 30'000.-- beträgt ( Art. 74 Abs. 1 lit. b BGG ). Erreicht der Streitwert diesen Betrag nicht, ist die Beschwerde in Zivilsachen u.a. dennoch zulässig, wenn sich eine Rechtsfrage von grundsätzlicher Bedeutung stellt ( Art. 74 Abs. 2 lit. a BGG ).</w:t>
      </w:r>
    </w:p>
    <w:p>
      <w:r>
        <w:t>Im vorliegenden Fall ist unbestritten, dass der massgebliche Streitwert unter Fr. 30'000.-- liegt. Die Beschwerdeführerin macht aber geltend, es stelle sich eine Rechtsfrage von grundsätzlicher Bedeutung.</w:t>
      </w:r>
    </w:p>
    <w:p>
      <w:r>
        <w:t>Der Begriff der Rechtsfrage von grundsätzlicher Bedeutung im Sinne von Art. 74 Abs. 2 lit. a BGG ist sehr restriktiv auszulegen ( BGE 133 III 493 E. 1.1). Soweit es bei der aufgeworfenen Frage lediglich um die Anwendung von Grundsätzen der Rechtsprechung auf einen konkreten Fall geht, handelt es sich nicht um eine Rechtsfrage von grundsätzlicher Bedeutung ( BGE 135 III 1 E. 1.3 S. 4, 397 E. 1.2 S. 399;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397 E. 1.2; 133 III 645 E. 2.4 S. 648 f.). Es ist erforderlich, dass die Frage von allgemeiner Tragweite ist ( BGE 134 III 267 E. 1.2).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134 III 354 E. 1.3). 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133 III 439 E. 2.2.2.1 und 645 E. 2.4).</w:t>
      </w:r>
    </w:p>
    <w:p>
      <w:r>
        <w:t>Die Beschwerdeführerin bringt zur Begründung ihrer Behauptung, es stelle sich eine Rechtsfrage von grundsätzlicher Bedeutung, bloss vor, die Vorinstanz sei in ihrem Urteil von der bundesgerichtlichen Praxis abgewichen und es handle sich (daher) um eine Rechtsfrage, die der höchstrichterlichen Klärung bedürfe. Damit begründet sie indessen nicht hinreichend, weshalb sich vorliegend eine Rechtsfrage von grundsätzlicher Bedeutung im Sinne der vorstehend dargestellten Rechtsprechung stellen soll, kann doch im blossen Abweichen von der Bundesgerichtspraxis auch eine blosse fehlerhafte Rechtsanwendung liegen, die keine grundsätzlichen Fragen aufwirft.</w:t>
      </w:r>
    </w:p>
    <w:p>
      <w:r>
        <w:t>Unabhängig davon ist auch nicht ersichtlich, dass sich vorliegend eine Rechtsfrage von grundsätzlicher Bedeutung stellen würde. Die Beschwerdeführerin rügt, dass die Vorinstanz für das Geltendmachen eines rückwirkenden Versicherungsvorbehalts, demnach der Teilnichtigkeit des Versicherungsvertrags gemäss Art. 9 VVG , in Abweichung von der in BGE 127 III 21 publizierten bundesgerichtlichen Rechtsprechung zu Unrecht eine schuldhafte Anzeigepflichtverletzung des Versicherten voraussetze, wobei sie sich auf einen vorliegend nicht relevanten und zudem unpublizierten Entscheid des Bundesgerichts stütze. Damit macht die Beschwerdeführerin nicht geltend, die einschlägige Rechtsprechung zu den Voraussetzungen eines nachträglichen Versicherungsvorbehalts sei uneinheitlich, sondern rügt bloss eine falsche Anwendung von Grundsätzen der Rechtsprechung auf den konkreten Fall.</w:t>
      </w:r>
    </w:p>
    <w:p>
      <w:r>
        <w:t>Somit stellt sich vorliegend keine Rechtsfrage von grundsätzlicher Bedeutung im Sinne von Art. 74 Abs. 2 lit. a BGG und ist auf die Beschwerde in Zivilsachen nicht einzutreten.</w:t>
      </w:r>
    </w:p>
    <w:p>
      <w:r>
        <w:t>Damit erweist sich zugleich die subsidiäre Verfassungsbeschwerde, deren weitere Sachurteilsvoraussetzungen erfüllt sind, als zulässig ( Art. 113 BGG ), soweit rechtsgenügend begründete Verfassungsrügen erhoben werden.</w:t>
      </w:r>
    </w:p>
    <w:p>
      <w:r>
        <w:rPr>
          <w:b/>
        </w:rPr>
        <w:t>E. 1.3</w:t>
      </w:r>
    </w:p>
    <w:p>
      <w:r>
        <w:t>Einziger Beschwerdegrund bei der subsidiären Verfassungsbeschwerde ( Art. 113 ff. BGG ) ist die Verletzung verfassungsmässiger Rechte ( Art. 116 BGG ). Das Bundesgericht prüft die Verletzung verfassungsmässiger Rechte jedoch nur, wenn diese Rüge gemäss den Anforderungen von Art. 106 Abs. 2 BGG ausdrücklich vorgebracht und klar und detailliert begründet wird ( BGE 136 I 332 E. 2.1; 134 V 138 E. 2.1 S. 143; 133 III 439 E. 3.2 S. 444).</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mit einer den genannten Anforderungen genügenden Begründung geltend zu machen hat (Art. 117 in Verbindung mit Art. 106 Abs. 2 BGG ; BGE 136 I 332 E. 2.2; 133 III 439 E. 3.2 S. 445 mit Hinweis).</w:t>
      </w:r>
    </w:p>
    <w:p>
      <w:r>
        <w:t>Soweit in einer Beschwerde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rein appellatorische Kritik am angefochtenen Entscheid tritt das Bundesgericht nicht ein ( BGE 134 V 138 E. 2.1; 133 II 396 E. 3.1 S. 399). Willkür liegt zudem nur vor, wenn nicht bloss die Begründung eines Entscheids, sondern auch das Ergebnis unhaltbar ist ( BGE 135 V 2 E. 1.3; 134 II 124 E. 4.1 ; 133 I 149 E. 3.1).</w:t>
      </w:r>
    </w:p>
    <w:p>
      <w:r>
        <w:t>Die vorliegende Beschwerde vermag diesen Anforderungen weitgehend nicht zu genügen, wie in den nachfolgenden Erwägungen darzulegen ist.</w:t>
      </w:r>
    </w:p>
    <w:p>
      <w:r>
        <w:rPr>
          <w:b/>
        </w:rPr>
        <w:t>E. 2</w:t>
      </w:r>
    </w:p>
    <w:p>
      <w:r>
        <w:t>Wie bereits erwähnt, rügt die Beschwerdeführerin, dass die Vorinstanz für das Geltendmachen eines rückwirkenden Versicherungsvorbehalts in Abweichung von der in BGE 127 III 21 publizierten bundesgerichtlichen Rechtsprechung zu Unrecht eine schuldhafte Anzeigepflichtverletzung des Versicherten voraussetze. Sie erhebt aber gegen diese Rechtsanwendung keine Willkürrüge und legt auch nicht dar, inwiefern der Entscheid der Vorinstanz im Ergebnis offensichtlich unhaltbar sein soll. Auf ihre Rügen der bloss unrichtigen Rechtsanwendung kann nicht eingetreten werden.</w:t>
      </w:r>
    </w:p>
    <w:p>
      <w:r>
        <w:t>Dementsprechend ist nachfolgend von der Rechtsauffassung der Vorinstanz auszugehen, wonach die Kasse einen Versicherungsvorbehalt nicht mehr verfügen dürfe, wenn sie bei der Aufnahme eines Mitgliedes keinen solchen angebracht habe, es sei denn, der Gesuchsteller habe in schuldhafter Weise eine bestehende oder eine vorher bestandene, zu Rückfällen neigende Krankheit nicht angezeigt.</w:t>
      </w:r>
    </w:p>
    <w:p>
      <w:r>
        <w:rPr>
          <w:b/>
        </w:rPr>
        <w:t>E. 3</w:t>
      </w:r>
    </w:p>
    <w:p>
      <w:r>
        <w:t>Die Beschwerdeführerin rügt sinngemäss, die Vorinstanz habe in willkürlicher antizipierter Beweiswürdigung davon abgesehen, die offerierten Beweismittel zur Frage abzunehmen, ob der Beschwerdegegner auch vor Vertragsschluss an einer gesundheitlichen, rückfallgefährdeten Störung (chronische Sinusitis) gelitten habe, da sich der massgebliche Sachverhalt (der Meinung der Vorinstanz nach) hinreichend aus den vorhandenen Unterlagen ergebe.</w:t>
      </w:r>
    </w:p>
    <w:p>
      <w:r>
        <w:t>Nach der Rechtsauffassung der Vorinstanz, von der hier auszugehen ist (Erwägung 2), ist indessen die Frage, ob der Beschwerdegegner vor Vertragsschluss an einer gesundheitlichen, rückfallgefährdeten Störung gelitten habe, für sich allein nicht entscheidend dafür, ob die Beschwerdeführerin einen nachträglichen Versicherungsvorbehalt anbringen durfte. Vielmehr müsste für einen solchen Vorbehalt nach der Vorinstanz auch eine diesbezügliche Anzeigepflichtverletzung vorliegen, die in casu aber zu verneinen sei, weil dem Beschwerdegegner im Zeitpunkt, als er die Gesundheitsfragen zu beantworten hatte, keine Diagnose einer chronischen Sinusitis bekannt gewesen sei. Die Beschwerdeführerin scheint selber einzuräumen, dass die Sachverhaltsfeststellung (bzw. das Vorgehen) der Vorinstanz, mithin die Nichtabnahme weiterer Beweismittel, gerechtfertigt sein möge, sofern es um die Frage einer Anzeigepflichtverletzung gehe.</w:t>
      </w:r>
    </w:p>
    <w:p>
      <w:r>
        <w:t>Es ist demnach nicht dargetan, ja nicht einmal behauptet, dass die Vorinstanz in Willkür verfiel, indem sie - ausgehend von ihrer Rechtsauffassung - befand, die von der Beschwerdeführerin beantragte Beweisabnahme zum Vorliegen einer vorbestehenden chronischen Sinusitis, vermöchte am Ergebnis ihres Entscheids nichts zu ändern. Die Rüge ist unbegründet, soweit darauf eingetreten werden kann.</w:t>
      </w:r>
    </w:p>
    <w:p>
      <w:r>
        <w:rPr>
          <w:b/>
        </w:rPr>
        <w:t>E. 4</w:t>
      </w:r>
    </w:p>
    <w:p>
      <w:r>
        <w:t>Die Vorinstanz verneinte eine schuldhafte Anzeigepflichtverletzung seitens des Beschwerdegegners. Sie stützte sich dabei auf ihre tatsächlichen Feststellungen, dass dem Beschwerdegegner am 3. September 2007, als er die Gesundheitsfragen zu beantworten hatte, keine Diagnose einer chronischen Sinusitis bekannt gewesen sei und dass er bei vier in den Jahren 2002-2005 rezidivierend auftretenden viralen Infekten der oberen Atemwege von vereinzelt auftretenden Unpässlichkeiten bzw. von belanglosen vorübergehenden Beeinträchtigungen des Wohlbefindens habe ausgehen dürfen. Zu diesen Schlüssen kam sie in eingehender Würdigung aller Unterlagen und Angaben (von Ärzten) zum Fall. Insbesondere verwarf sie nach der Gesamtwürdigung aller Angaben, auch den Einwand der Beschwerdeführerin, dass der Hausarzt ein Gefälligkeitszeugnis ausgestellt hätte, indem er in einem Schreiben vom 17. Juni 2009 an die Beschwerdeführerin seine am 10. Dezember 2008 gegenüber ihr gemachten Angaben, es lägen "chronische Sinusitiden [...] seit einigen Jahren vor", widerrief und ausführte, es handele sich um "rezidivierend auftretende virale Infekte der oberen Atemwege, wahrscheinlich viraler Genese".</w:t>
      </w:r>
    </w:p>
    <w:p>
      <w:r>
        <w:t>Die Beschwerdeführerin rügt, die Vorinstanz sei in Willkür verfallen, indem sie diese Präzisierung des Hausarztes in nicht schlüssiger Weise nicht als Gefälligkeitszeugnis, sondern gar als "nachvollziehbare, überzeugende Sachverhaltsdarstellung" taxiert habe. Aus dem Wortlaut des Schreibens gehe hervor, dass der Hausarzt vom Beschwerdegegner "als seinen Hausarzt" aufgesucht worden sei, "weil sein Krankenversicherer eine Übernahme der Kosten für die durchgeführten medizinischen Leistungen nicht übernehmen" wolle. Die Beweiswürdigung der Vorinstanz sei mit dem vom Bundesgericht aufgestellten Grundsatz unvereinbar, wonach der Richter in Bezug auf Berichte von Hausärzten der Erfahrungstatsache Rechnung tragen dürfe und solle, dass Hausärzte mitunter im Hinblick auf ihre auftragsrechtliche Vertrauensstellung in Zweifelsfällen eher zu Gunsten ihrer Patienten aussagen würden ( BGE 125 V 351 E. 3b/cc). Auch der Wortlaut des Schreibens lasse keine Zweifel offen, dass es sich beim Schreiben um ein Gefälligkeitszeugnis handle. Damit übt die Beschwerdeführerin indessen rein appellatorische Kritik an der Beweiswürdigung der Vorinstanz, ohne rechtsgenüglich auf deren einlässliche Erwägungen einzugehen und darzulegen, inwiefern das darauf gestützte Ergebnis, es handle sich beim genannten Schreiben nicht um ein Gefälligkeitszeugnis und, damit korrespondierend, dem Beschwerdegegner sei am 3. September 2007 keine Diagnose einer chronischen Sinusitis bekannt gewesen, offensichtlich unhaltbar sein soll. Darauf kann nicht eingetreten werden.</w:t>
      </w:r>
    </w:p>
    <w:p>
      <w:r>
        <w:rPr>
          <w:b/>
        </w:rPr>
        <w:t>E. 5</w:t>
      </w:r>
    </w:p>
    <w:p>
      <w:r>
        <w:t>Die subsidiäre Verfassungsbeschwerde ist somit abzuweisen, soweit darauf einzutreten ist. Bei diesem Verfahrensausgang wird die Beschwerdeführerin kostenpflichtig ( Art. 66 Abs. 1 BGG ). Nachdem das Bundesgericht keine Vernehmlassung des Beschwerdegegners eingeholt hat,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