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4A_157/2018 vom 20. Juni 2018</w:t>
      </w:r>
    </w:p>
    <w:p>
      <w:r>
        <w:t>Bundesgericht, 2018-06-20, DE</w:t>
      </w:r>
    </w:p>
    <w:p>
      <w:r>
        <w:rPr>
          <w:b/>
        </w:rPr>
        <w:t xml:space="preserve">Quelle: </w:t>
      </w:r>
      <w:r>
        <w:t>https://mcp.opencaselaw.ch/entscheid/bger_4A_157_2018</w:t>
      </w:r>
    </w:p>
    <w:p>
      <w:r>
        <w:t>FR: TF 4A_157/2018 du 20 juin 2018</w:t>
      </w:r>
    </w:p>
    <w:p>
      <w:r>
        <w:t>IT: TF 4A_157/2018 del 20 giugno 2018</w:t>
      </w:r>
    </w:p>
    <w:p>
      <w:pPr>
        <w:pStyle w:val="Heading2"/>
      </w:pPr>
      <w:r>
        <w:t>Volltext</w:t>
      </w:r>
    </w:p>
    <w:p>
      <w:r>
        <w:t>Bundesgericht</w:t>
      </w:r>
    </w:p>
    <w:p>
      <w:r>
        <w:t>Tribunal fédéral</w:t>
      </w:r>
    </w:p>
    <w:p>
      <w:r>
        <w:t>Tribunale federale</w:t>
      </w:r>
    </w:p>
    <w:p>
      <w:r>
        <w:t>Tribunal federal</w:t>
      </w:r>
    </w:p>
    <w:p>
      <w:r>
        <w:t>4A_157/2018</w:t>
      </w:r>
    </w:p>
    <w:p>
      <w:r>
        <w:t>Urteil vom 20. Juni 2018</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B.________ GmbH,</w:t>
      </w:r>
    </w:p>
    <w:p>
      <w:r>
        <w:t>vertreten durch Rechtsanwältin Monika McQuillen,</w:t>
      </w:r>
    </w:p>
    <w:p>
      <w:r>
        <w:t>Beschwerdegegnerin.</w:t>
      </w:r>
    </w:p>
    <w:p>
      <w:r>
        <w:t>Gegenstand</w:t>
      </w:r>
    </w:p>
    <w:p>
      <w:r>
        <w:t>arbeitsrechtliche Forderung,</w:t>
      </w:r>
    </w:p>
    <w:p>
      <w:r>
        <w:t>Beschwerde gegen den Beschluss des Obergerichts</w:t>
      </w:r>
    </w:p>
    <w:p>
      <w:r>
        <w:t>des Kantons Zürich, I. Zivilkammer,</w:t>
      </w:r>
    </w:p>
    <w:p>
      <w:r>
        <w:t>vom 2. Dezember 2015 (LA150034-O/U).</w:t>
      </w:r>
    </w:p>
    <w:p>
      <w:r>
        <w:t>In Erwägung,</w:t>
      </w:r>
    </w:p>
    <w:p>
      <w:r>
        <w:t>dass der Beschwerdeführer mit Eingabe vom 26. November 2014 beim Arbeitsgericht Bülach Klage gegen die Beschwerdegegnerin einreichte und beantragte, dass diese diverse Änderungen an seinem Arbeitszeugnis vorzunehmen und ihm eine Entschädigung für eine missbräuchliche Kündigung des Arbeitsverhältnisses in der Höhe von Fr. 17'934.85 zu bezahlen habe;</w:t>
      </w:r>
    </w:p>
    <w:p>
      <w:r>
        <w:t>dass das Arbeitsgericht mit Urteil vom 23. Juni 2015 die Klage bezüglich Zahlung einer Entschädigung wegen missbräuchlicher Kündigung abwies, aber die Arbeitszeugnisänderungsanträge teilweise guthiess und die Beschwerdegegnerin verpflichtete, dem Beschwerdeführer ein Arbeitszeugnis mit dem im Dispositiv spezifizierten Inhalt aus- und zuzustellen;</w:t>
      </w:r>
    </w:p>
    <w:p>
      <w:r>
        <w:t>dass der Beschwerdeführer dagegen Berufung an das Obergericht des Kantons Zürich erhob, das mit Beschluss vom 2. Dezember 2015 auf die Berufung nicht eintrat;</w:t>
      </w:r>
    </w:p>
    <w:p>
      <w:r>
        <w:t>dass der Beschwerdeführer dagegen mit Eingabe vom 8. März 2018 Beschwerde an das Bundesgericht erhob;</w:t>
      </w:r>
    </w:p>
    <w:p>
      <w:r>
        <w:t>dass der Beschwerdeführer dem Bundesgericht sodann am 10. März 2018 und am 24. März 2018 je eine weitere Eingabe einreichte;</w:t>
      </w:r>
    </w:p>
    <w:p>
      <w:r>
        <w:t>dass auf die Einholung von Vernehmlassungen zur Beschwerde verzichtet wurde;</w:t>
      </w:r>
    </w:p>
    <w:p>
      <w:r>
        <w:t>dass der Beschwerdeführer vorbringt, dass ihm der Entscheid des Obergerichts vom 2. Dezember 2015 erst am 16. Februar 2018 zugestellt worden sei, womit die Beschwerde fristgerecht eingereicht worden sei;</w:t>
      </w:r>
    </w:p>
    <w:p>
      <w:r>
        <w:t>dass nicht entschieden zu werden braucht, ob die Beschwerde fristgerecht erfolgte, da auf sie aus anderen Gründen nicht einzutreten ist;</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auf die Beschwerde von vornherein nicht einzutreten ist, soweit sie sich gegen den Entscheid des Arbeitsgerichts Bülach richtet, da es sich dabei nicht um einen letztinstanzlichen Entscheid im Sinne von Art. 75 Abs. 1 BGG handelt;</w:t>
      </w:r>
    </w:p>
    <w:p>
      <w:r>
        <w:t>dass die Eingaben des Beschwerdeführers im Übrigen die Begründungsanforderungen offensichtlich nicht erfüllen, indem er darin bloss in frei gehaltenen Ausführungen seine Sicht der Dinge darlegt, ohne indessen auf die Erwägungen der Vorinstanz hinreichend konkret einzugehen, geschweige denn nachvollziehbar aufzuzeigen, welche Rechte die Vorinstanz mit ihrem Entscheid inwiefern verletzt haben soll;</w:t>
      </w:r>
    </w:p>
    <w:p>
      <w:r>
        <w:t>dass deshalb auf die Beschwerde in Anwendung von Art. 108 Abs. 1 lit. b BGG nicht eingetreten werden kann;</w:t>
      </w:r>
    </w:p>
    <w:p>
      <w:r>
        <w:t>dass die Gerichtskosten dem Beschwerdeführer aufzuerlegen sind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und dem Obergericht des Kantons Zürich, I. Zivilkammer, schriftlich mitgeteilt.</w:t>
      </w:r>
    </w:p>
    <w:p>
      <w:r>
        <w:t>Lausanne, 20. Juni 2018</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