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4A_157/2012 vom 28. Juni 2012</w:t>
      </w:r>
    </w:p>
    <w:p>
      <w:r>
        <w:t>Bundesgericht, 2012-06-28, FR</w:t>
      </w:r>
    </w:p>
    <w:p>
      <w:r>
        <w:rPr>
          <w:b/>
        </w:rPr>
        <w:t xml:space="preserve">Quelle: </w:t>
      </w:r>
      <w:r>
        <w:t>https://mcp.opencaselaw.ch/entscheid/bger_4A_157_2012</w:t>
      </w:r>
    </w:p>
    <w:p>
      <w:r>
        <w:t>FR: TF 4A_157/2012 du 28 juin 2012</w:t>
      </w:r>
    </w:p>
    <w:p>
      <w:r>
        <w:t>IT: TF 4A_157/2012 del 28 giugno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 SA, représentée par</w:t>
      </w:r>
    </w:p>
    <w:p>
      <w:r>
        <w:t>Me Christophe Buchwalder,</w:t>
      </w:r>
    </w:p>
    <w:p>
      <w:r>
        <w:rPr>
          <w:b/>
        </w:rPr>
        <w:t>E. 2</w:t>
      </w:r>
    </w:p>
    <w:p>
      <w:r>
        <w:t>B.________ Sàrl</w:t>
      </w:r>
    </w:p>
    <w:p>
      <w:r>
        <w:rPr>
          <w:b/>
        </w:rPr>
        <w:t>E. 3</w:t>
      </w:r>
    </w:p>
    <w:p>
      <w:r>
        <w:t>C.________ Sàrl,</w:t>
      </w:r>
    </w:p>
    <w:p>
      <w:r>
        <w:rPr>
          <w:b/>
        </w:rPr>
        <w:t>E. 4</w:t>
      </w:r>
    </w:p>
    <w:p>
      <w:r>
        <w:t>D.________,</w:t>
      </w:r>
    </w:p>
    <w:p>
      <w:r>
        <w:t>tous les trois représentés par Me Jamil Soussi,</w:t>
      </w:r>
    </w:p>
    <w:p>
      <w:r>
        <w:rPr>
          <w:b/>
        </w:rPr>
        <w:t>E. 5</w:t>
      </w:r>
    </w:p>
    <w:p>
      <w:r>
        <w:t>E.________,</w:t>
      </w:r>
    </w:p>
    <w:p>
      <w:r>
        <w:rPr>
          <w:b/>
        </w:rPr>
        <w:t>E. 6</w:t>
      </w:r>
    </w:p>
    <w:p>
      <w:r>
        <w:t>F.________,</w:t>
      </w:r>
    </w:p>
    <w:p>
      <w:r>
        <w:t>tous les 2 représentés par Me Jean-Marc Carnicé,</w:t>
      </w:r>
    </w:p>
    <w:p>
      <w:r>
        <w:rPr>
          <w:b/>
        </w:rPr>
        <w:t>E. 7</w:t>
      </w:r>
    </w:p>
    <w:p>
      <w:r>
        <w:t>G.________,</w:t>
      </w:r>
    </w:p>
    <w:p>
      <w:r>
        <w:rPr>
          <w:b/>
        </w:rPr>
        <w:t>E. 8</w:t>
      </w:r>
    </w:p>
    <w:p>
      <w:r>
        <w:t>H.________ Ltd,</w:t>
      </w:r>
    </w:p>
    <w:p>
      <w:r>
        <w:t>tous les 2 représentés par Me Nicola Meier,</w:t>
      </w:r>
    </w:p>
    <w:p>
      <w:r>
        <w:t>intimés.</w:t>
      </w:r>
    </w:p>
    <w:p>
      <w:r>
        <w:t>Objet</w:t>
      </w:r>
    </w:p>
    <w:p>
      <w:r>
        <w:t>acte illicite; conflit de travail; responsabilité,</w:t>
      </w:r>
    </w:p>
    <w:p>
      <w:r>
        <w:t>recours contre l'arrêt de la Cour de justice du canton de Genève, Chambre civile, du 10 février 2012.</w:t>
      </w:r>
    </w:p>
    <w:p>
      <w:r>
        <w:t>La Présidente:</w:t>
      </w:r>
    </w:p>
    <w:p>
      <w:r>
        <w:t>Vu le recours interjeté le 19 mars 2012 par X.________ contre l'arrêt de la Chambre civile de la Cour de justice du canton de Genève du 10 février 2012 dans la cause précitée.</w:t>
      </w:r>
    </w:p>
    <w:p>
      <w:r>
        <w:t>Vu l'ordonnance du 23 mars 2012 invitant le recourant à verser jusqu'au 23 avril 2012 une avance de frais de 25'000 fr.;</w:t>
      </w:r>
    </w:p>
    <w:p>
      <w:r>
        <w:t>Vu la lettre présidentielle du 2 avril 2012 prolongeant le délai pour payer l'avance de frais jusqu'au 31 mai 2012;</w:t>
      </w:r>
    </w:p>
    <w:p>
      <w:r>
        <w:t>Vu l'ordonnance du 5 juin 2012 fixant en application de l' art. 62 al. 3 LTF un délai supplémentaire jusqu'au 20 juin 2012.</w:t>
      </w:r>
    </w:p>
    <w:p>
      <w:r>
        <w:t>Que l'avance de frais requise n'a pas été effectuée dans les délais impartis.</w:t>
      </w:r>
    </w:p>
    <w:p>
      <w:r>
        <w:t>Que le recours est dès lors irrecevable faute d'avance de frais ( art. 62 al. 3 LTF ).</w:t>
      </w:r>
    </w:p>
    <w:p>
      <w:r>
        <w:t>Que les frais judiciaires sont à mettre à la charge du recourant ( art. 66 al. 1 et 3 LTF ).</w:t>
      </w:r>
    </w:p>
    <w:p>
      <w:r>
        <w:t>par ces motifs, vu l' art. 108 al. 1 let. a LTF , la Présidente prononce: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