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4A_155/2008 vom 24. April 2008</w:t>
      </w:r>
    </w:p>
    <w:p>
      <w:r>
        <w:t>Bundesgericht, 2008-04-24, DE</w:t>
      </w:r>
    </w:p>
    <w:p>
      <w:r>
        <w:rPr>
          <w:b/>
        </w:rPr>
        <w:t xml:space="preserve">Quelle: </w:t>
      </w:r>
      <w:r>
        <w:t>https://mcp.opencaselaw.ch/entscheid/bger_4A_155_2008</w:t>
      </w:r>
    </w:p>
    <w:p>
      <w:r>
        <w:t>FR: TF 4A_155/2008 du 24 avril 2008</w:t>
      </w:r>
    </w:p>
    <w:p>
      <w:r>
        <w:t>IT: TF 4A_155/2008 del 24 aprile 2008</w:t>
      </w:r>
    </w:p>
    <w:p>
      <w:pPr>
        <w:pStyle w:val="Heading2"/>
      </w:pPr>
      <w:r>
        <w:t>Erwägungen</w:t>
      </w:r>
    </w:p>
    <w:p>
      <w:r>
        <w:rPr>
          <w:b/>
        </w:rPr>
        <w:t>E. 1</w:t>
      </w:r>
    </w:p>
    <w:p>
      <w:r>
        <w:t>Mit vorliegendem Entscheid wird das Gesuch um Erteilung der aufschiebenden Wirkung hinfällig.</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 BGE 133 II 249 E. 1.4.3 S. 254 f.).</w:t>
      </w:r>
    </w:p>
    <w:p>
      <w:r>
        <w:rPr>
          <w:b/>
        </w:rPr>
        <w:t>E. 3</w:t>
      </w:r>
    </w:p>
    <w:p>
      <w:r>
        <w:t>Die Beschwerdeführerin rügt, die Vorinstanz habe nicht beachtet, dass der Kontakt zwischen G.________ und der Beschwerdeführerin auch ohne B.________ zustande gekommen wäre und es deshalb bereits an einem Kausalzusammenhang zwischen den Besichtigungen bzw. den Vertragsverhandlungen mit G.________ und der Mäklertätigkeit von B.________ fehle. Weiter habe die Vorinstanz zu Unrecht einen psychologischen Zusammenhang zwischen der Mäklertätigkeit und dem Vertragsabschluss bejaht.</w:t>
      </w:r>
    </w:p>
    <w:p>
      <w:r>
        <w:rPr>
          <w:b/>
        </w:rPr>
        <w:t>E. 3.1</w:t>
      </w:r>
    </w:p>
    <w:p>
      <w:r>
        <w:t>Der Mäklerlohn ist gemäss Art. 413 Abs. 1 OR verdient, sobald der Vertrag infolge der Vermittlung des Mäklers zustande gekommen ist. Dafür genügt es, dass diese den Dritten bloss mitbestimmt hat, den Vertrag abzuschliessen. Auch braucht der Abschluss nicht die unmittelbare Folge der Mäklertätigkeit zu sein; es reicht aus, wenn diese lediglich zu einer entfernteren Ursache des Entschlusses des Dritten geworden ist. Es muss nur dargetan werden, dass überhaupt ein psychologischer Zusammenhang zwischen den Bemühungen des Mäklers und diesem Entschluss besteht (Urteil 4C.259/2005 vom 14. Dezember 2005 E. 2, publ. in SJ 2006 I 216; BGE 84 II 542 E. 5 S. 548 f., je mit Hinweisen). Der ursächliche Zusammenhang zwischen Vermittlung und Abschluss genügt; der Zeitpunkt des Abschlusses ist bedeutungslos ( BGE 84 II 542 E. 3 S. 546).</w:t>
      </w:r>
    </w:p>
    <w:p>
      <w:r>
        <w:t>Ein rechtlich erheblicher Zusammenhang ist in der Regel zu verneinen, wenn der Vertrag nicht mit dem vom Mäkler bearbeiteten Interessenten zustande kommt, sondern mit einem Dritten; denn in einem solchen Fall fehlt es an der erforderlichen aktiven Einwirkung des Mäklers auf den Willensentschluss des Vertragskontrahenten. Das gilt grundsätzlich auch dort, wo der Dritte durch den vom Mäkler bearbeiteten ursprünglichen Interessenten veranlasst wird, den Vertrag zu schliessen. Doch können in derartigen Fällen besondere Umstände den Zusammenhang erstellen, so wenn zwischen dem ersten Interessenten und dem Dritten ein besonders enger menschlich-sozialer Zusammenhang besteht und sie darum gewissermassen eine Einheit bilden. Diese Voraussetzung ist beispielsweise erfüllt, wenn der Bearbeitete und der Dritte der gleichen Familie angehören. Hier darf infolge der persönlichen Verbundenheit zwischen Bearbeitetem und Abschliessendem nach der Erfahrung des Lebens davon ausgegangen werden, dass die Tätigkeit des Mäklers auf die übrigen Glieder der Gemeinschaft ausgestrahlt habe. Eine scharfe Begrenzung des Zusammenhanges auf die Person des Bearbeiteten erschiene daher unbillig und würde Missbräuchen zum Nachteil des Mäklers Tür und Tor öffnen ( BGE 76 II 378 E. 3 S. 382 f.).</w:t>
      </w:r>
    </w:p>
    <w:p>
      <w:r>
        <w:rPr>
          <w:b/>
        </w:rPr>
        <w:t>E. 3.2</w:t>
      </w:r>
    </w:p>
    <w:p>
      <w:r>
        <w:t>Nach den verbindlichen Feststellungen der Vorinstanz zeigte B.________ die fragliche Liegenschaft dem Interessenten G.________ mindestens einmal im Beisein von H.K.________. Diese Besichtigung ging auf ihre Mäklertätigkeit zurück. H.K.________ wandte sich, als sie vom Rücktritt von L.________ vom Kaufvertrag erfahren hatte, zuerst und ganz spontan an B.________, um ihr Interesse am Kauf der Liegenschaft kundzutun. Ihr Kaufentschluss hatte seinen Ursprung in der seinerzeitigen Vermittlungstätigkeit, die B.________ nur deshalb nicht zu Ende führen konnte, weil die Beschwerdeführerin ihr das untersagt hatte. Unter diesen besonderen Umständen ist der psychologische Zusammenhang zwischen der Mäklertätigkeit und dem Vertragsschluss zu bejahen. Entgegen der Ansicht der Beschwerdeführerin setzt die bundesgerichtliche Rechtsprechung nicht zwingend voraus, dass der Vertragsschluss mit dem Dritten im Interesse der vom Mäkler ursprünglich bearbeiteten Person liegt. Soweit die Beschwerdeführerin ihren Ausführungen einen anderen Sachverhalt als den im angefochtenen Entscheid festgestellten zugrunde legt, ohne eine qualifizierte Rüge zu erheben, ist sie nicht zu hören (vgl. E. 2). Die Vorinstanz hat kein Bundesrecht verletzt, wenn sie den Anspruch auf Mäklerlohn als gegeben ansah.</w:t>
      </w:r>
    </w:p>
    <w:p>
      <w:r>
        <w:rPr>
          <w:b/>
        </w:rPr>
        <w:t>E. 4</w:t>
      </w:r>
    </w:p>
    <w:p>
      <w:r>
        <w:t>Aus den genannten Gründen ist die Beschwerde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