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4A_153/2024 vom 22. März 2024</w:t>
      </w:r>
    </w:p>
    <w:p>
      <w:r>
        <w:t>Bundesgericht, 2024-03-22, DE</w:t>
      </w:r>
    </w:p>
    <w:p>
      <w:r>
        <w:rPr>
          <w:b/>
        </w:rPr>
        <w:t xml:space="preserve">Quelle: </w:t>
      </w:r>
      <w:r>
        <w:t>https://mcp.opencaselaw.ch/entscheid/bger_4A_153_2024</w:t>
      </w:r>
    </w:p>
    <w:p>
      <w:r>
        <w:t>FR: TF 4A_153/2024 du 22 mars 2024</w:t>
      </w:r>
    </w:p>
    <w:p>
      <w:r>
        <w:t>IT: TF 4A_153/2024 del 22 marzo 2024</w:t>
      </w:r>
    </w:p>
    <w:p>
      <w:pPr>
        <w:pStyle w:val="Heading2"/>
      </w:pPr>
      <w:r>
        <w:t>Erwägungen</w:t>
      </w:r>
    </w:p>
    <w:p>
      <w:r>
        <w:rPr>
          <w:b/>
        </w:rPr>
        <w:t>E. 1</w:t>
      </w:r>
    </w:p>
    <w:p>
      <w:r>
        <w:t>Mit Entscheid vom 2. November 2023 stellte das Kantonsgericht Zug fest, dass die einfache Gesellschaft bestehend aus den beiden Parteien aufgelöst worden ist und regelte die Einzelheiten der Liquidation.</w:t>
      </w:r>
    </w:p>
    <w:p>
      <w:r>
        <w:t>Der Beschwerdeführer erhob gegen diesen Entscheid beim Obergericht des Kantons Zug Berufung.</w:t>
      </w:r>
    </w:p>
    <w:p>
      <w:r>
        <w:t>Mit Präsidialverfügung vom 9. Februar 2024 (veröffentlicht im Schweizerischen Handelsamtsblatt [SHAB]) stellte das Obergericht fest, dass für den Beschwerdeführer die 30-tägige Berufungsfrist gegen den Entscheid des Kantonsgerichts vom 2. November 2023 am 22. Februar 2024 ablaufe.</w:t>
      </w:r>
    </w:p>
    <w:p>
      <w:r>
        <w:t>Mit Eingabe vom 10. März 2024 erklärte der Beschwerdeführer dem Bundesgericht, die Präsidialverfügung des Obergerichts des Kantons Zug vom 9. Februar 2024 mit Beschwerde anfechten zu wollen.</w:t>
      </w:r>
    </w:p>
    <w:p>
      <w:r>
        <w:t>Mit Verfügung vom 13. März 2024 wies das Bundesgericht das Gesuch des Beschwerdeführers um Erteilung der aufschiebenden Wirkung ab.</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Bei der angefochtenen Präsidialverfügung des Obergerichts des Kantons Zug vom 9. Februar 2024 handelt es sich um einen Zwischenentscheid, gegen den die Beschwerde nach Art. 93 Abs. 1 lit. a BGG nur zulässig ist, wenn der Entscheid einen nicht wieder gutzumachenden Nachteil bewirken kann (die Ausnahme von Art. 93 Abs. 1 lit. b BGG fällt ausser Betracht). Der Beschwerdeführer vermag keinen Nachteil rechtlicher Natur aufzuzeigen, der auch durch einen für ihn günstigen Entscheid in der Zukunft nicht mehr behoben werden könnte. Die Eintretensvoraussetzungen sind daher offensichtlich nicht erfüllt.</w:t>
      </w:r>
    </w:p>
    <w:p>
      <w:r>
        <w:t>Auf die Beschwerde ist im vereinfachten Verfahren nach Art. 108 Abs. 1 lit. a BGG nicht einzutreten.</w:t>
      </w:r>
    </w:p>
    <w:p>
      <w:r>
        <w:rPr>
          <w:b/>
        </w:rPr>
        <w:t>E. 3</w:t>
      </w:r>
    </w:p>
    <w:p>
      <w:r>
        <w:t>Unter den gegebenen Umständen ist ausnahmsweise auf die Erhebung von Gerichtskosten zu verzichten (Art. 66 Abs. 1 zweiter Satz BGG), womit das sinngemäss gestellte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