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4A_152/2022 vom 1. November 2022</w:t>
      </w:r>
    </w:p>
    <w:p>
      <w:r>
        <w:t>Bundesgericht, 2022-11-01, FR</w:t>
      </w:r>
    </w:p>
    <w:p>
      <w:r>
        <w:rPr>
          <w:b/>
        </w:rPr>
        <w:t xml:space="preserve">Quelle: </w:t>
      </w:r>
      <w:r>
        <w:t>https://mcp.opencaselaw.ch/entscheid/bger_4A_152_2022</w:t>
      </w:r>
    </w:p>
    <w:p>
      <w:r>
        <w:t>FR: TF 4A_152/2022 du 1 novembre 2022</w:t>
      </w:r>
    </w:p>
    <w:p>
      <w:r>
        <w:t>IT: TF 4A_152/2022 del 1 novembre 2022</w:t>
      </w:r>
    </w:p>
    <w:p>
      <w:pPr>
        <w:pStyle w:val="Heading2"/>
      </w:pPr>
      <w:r>
        <w:t>Erwägungen</w:t>
      </w:r>
    </w:p>
    <w:p>
      <w:r>
        <w:rPr>
          <w:b/>
        </w:rPr>
        <w:t>E. 1</w:t>
      </w:r>
    </w:p>
    <w:p>
      <w:r>
        <w:t>Interjeté dans le délai fixé par la loi ( art. 100 al. 1 LTF ) par la demanderesse, qui a succombé dans ses conclusions ( art. 76 al. 1 LTF ), et dirigé contre une décision finale ( art. 90 LTF ; arrêt 5A_269/2014 du 17 mars 2015 consid. 1.1 et les arrêts cités)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temps, la recourante conteste que la prescription soit acquise au motif que la cour cantonale aurait erronément déterminé le</w:t>
      </w:r>
    </w:p>
    <w:p>
      <w:r>
        <w:t>dies a quo et ainsi violé l' art. 760 al. 1 CO .</w:t>
      </w:r>
    </w:p>
    <w:p>
      <w:r>
        <w:rPr>
          <w:b/>
        </w:rPr>
        <w:t>E. 3.1.1</w:t>
      </w:r>
    </w:p>
    <w:p>
      <w:r>
        <w:t>L' art. 754 al. 1 CO prévoit que les membres du conseil d'administration répondent à l'égard de la société, de même qu'envers chaque actionnaire ou créancier social, du dommage qu'ils leur causent en manquant intentionnellement ou par négligence à leurs devoirs.</w:t>
      </w:r>
    </w:p>
    <w:p>
      <w:r>
        <w:t>L'art. 756 al. 1, 1re phr., CO dispose que, pour le dommage causé à la société, la société et chaque actionnaire ont le droit d'intenter action.</w:t>
      </w:r>
    </w:p>
    <w:p>
      <w:r>
        <w:t>Aux termes de l'art. 760 al. 1 aCO, dans sa version antérieure au 1er janvier 2020 applicable en l'espèce, les actionsen responsabilité des art. 752 ss CO se prescrivent par cinq ans à compter du jour où la partie lésée a eu connaissance du dommage ainsi que de la personne responsable et, dans tous les cas, par dix ans à compter du jour où le fait dommageable s'est produit.</w:t>
      </w:r>
    </w:p>
    <w:p>
      <w:r>
        <w:rPr>
          <w:b/>
        </w:rPr>
        <w:t>E. 3.1.2</w:t>
      </w:r>
    </w:p>
    <w:p>
      <w:r>
        <w:t>Selon la jurisprudence, le lésé connaît suffisamment le dommage lorsqu'il apprend, touchant son existence, sa nature et ses éléments, les circonstances propres à fonder et à motiver une demande en justice ( ATF 136 III 322 consid. 4.1; 131 III 61 consid. 3.1.1; arrêt 4A_495/2020 du 3 mai 2021 consid. 3.2.1 et l'arrêt cité). Le lésé n'est pas admis à différer sa demande jusqu'au moment où il connaît le montant absolument exact de son préjudice, car le dommage peut devoir être estimé selon l' art. 42 al. 2 CO ( ATF 131 III 61 consid. 3.1.1; 114 II 253 consid. 2a; 111 II 55 consid. 3a; arrêt 4A_495/2020 précité consid. 3.2.1 et l'arrêt cité).</w:t>
      </w:r>
    </w:p>
    <w:p>
      <w:r>
        <w:t>Ainsi, le dommage est suffisamment défini lorsque le lésé détient assez d'éléments pour qu'il soit en mesure de l'apprécier ( ATF 111 II 55 consid. 3a; 109 II 433 consid. 2; arrêt 4A_499/2014 du 28 janvier 2015 consid. 3.2). Le lésé est en mesure de motiver sa demande lorsqu'il connaît le montant réel (maximal) de son dommage. Il lui est en effet toujours loisible de réduire en tout temps ses conclusions en cours d'instance ( art. 227 al. 3 CPC ; arrêt 4A_509/2015 du 11 février 2016 consid. 3.2), s'il se révèle que sa demande était trop élevée ( ATF 74 II 30 consid. 1c), en particulier s'il est parvenu à diminuer le dommage (arrêt 4A_495/2020 précité consid. 3.2.1 et les arrêts cités).</w:t>
      </w:r>
    </w:p>
    <w:p>
      <w:r>
        <w:t>Le lésé est tenu d'avoir un comportement conforme à la bonne foi ( art. 2 CC ); s'il connaît les éléments essentiels du dommage, on peut attendre de lui qu'il se procure les informations nécessaires à l'ouverture d'une action ( ATF 109 II 433 consid. 2; arrêts 4A_495/2020 précité consid. 3.2.1; 4A_362/2020 du 22 janvier 2021 consid. 4.1.1 et les arrêts cités).</w:t>
      </w:r>
    </w:p>
    <w:p>
      <w:r>
        <w:t>Dans le cadre d'une action de la société à l'encontre d'un administrateur ( art. 756 al. 1 CO ), le lésé, soit la société, a connaissance du dommage et de son auteur lorsque l'assemblée générale est informée des faits déterminants (LINO HÄNNI, La responsabilité des administrateurs hors de la faillite de la société anonyme, 2017, p. 361 n. 980; DANIEL JENNY, Abwehrmöglichkeiten von Verwaltungsratsmitgliedern in Verantwortlichkeitsprozessen, 2012, p. 280 s. n. 473; BÜRGI/NORDMANN-ZIMMERMANN, Zürcher Kommentar, 1979, no 9 ad art. 760 CO ).</w:t>
      </w:r>
    </w:p>
    <w:p>
      <w:r>
        <w:rPr>
          <w:b/>
        </w:rPr>
        <w:t>E. 3.1.3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3.2</w:t>
      </w:r>
    </w:p>
    <w:p>
      <w:r>
        <w:t>La cour cantonale a relevé que l'action litigieuse avait été déposée par la société recourante et non par ses actionnaires et considéré qu'il convenait dès lors de savoir quand la société elle-même avait eu connaissance des éléments permettant d'apprécier le prétendu dommage allégué. Elle a rappelé que la société agissait, à l'époque des faits litigieux, par l'intermédiaire de ses organes, soit le conseil d'administration et l'assemblée générale, composés de l'administratrice, de E.________ et de F.________, représentée par G.________.</w:t>
      </w:r>
    </w:p>
    <w:p>
      <w:r>
        <w:t>Elle a jugé que la société, soit pour elle non seulement son administratrice mais également l'assemblée générale, avaient eu connaissance de toutes les circonstances propres à fonder son prétendu dommage et à motiver son action en justice au plus tard lors de l'assemblée générale du 28 février 2007. Dès lors, le délai de prescription quinquennal était échu le 28 février 2012, de sorte que l'action du 20 novembre 2012 était hors délai.</w:t>
      </w:r>
    </w:p>
    <w:p>
      <w:r>
        <w:t>Pour parvenir à cette conclusion, elle s'est fondée, d'une part, sur le fait que la " situation privilégiée " pour la société exploitante invoquée par la société existait déjà avant la conclusion de la convention du 10 janvier 2006. Comme le relevait un courrier du réviseur du 25 juin 2004, cette situation était non seulement connue mais également acceptée de tous les actionnaires de la société depuis des années. Bien que le réviseur eût averti la société d'un déséquilibre entre la société exploitante et la société, l'intention des protagonistes avait été de prévoir des montants identiques après l'adoption de la convention. Ainsi, le déséquilibre allégué ne découlait pas de la signature de la convention mais était connu et accepté tant par l'administratrice que par tous les actionnaires de la société.</w:t>
      </w:r>
    </w:p>
    <w:p>
      <w:r>
        <w:t>D'autre part, la convention prévoyait tant le principe de la facturation et le montant de la redevance versée à la société que le fait que les recettes issues d'horodateurs et des panneaux publicitaires seraient laissées à la société exploitante. Or, tant l'administratrice que l'ensemble des actionnaires de l'époque, soit entre 2005 et 2007, connaissaient les tenants et aboutissants de la convention, dans la mesure où ils avaient participé à son élaboration. En effet, la convention avait été discutée dans de nombreux courriers par l'administratrice et G.________ et cette correspondance avait été portée à la connaissance des actionnaires le 14 décembre 2004. L'administratrice et l'ensemble des actionnaires avaient par ailleurs participé aux réunions de travail consacrées à l'élaboration de la convention. De plus, le courrier du 28 juillet 2005 du réviseur de la société avait certes été envoyé à la seule administratrice, mais une réunion de direction s'était tenue le 21 septembre 2005 en présence des autres actionnaires, dont les discussions portaient précisément sur la suite à donner audit courrier; il ne pouvait donc raisonnablement être retenu que le contenu du courrier n'eût pas été porté à la connaissance des intéressés. Contrairement à ce que la société avait avancé, l'administratrice avait été transparente, donnant notamment lecture aux actionnaires de toutes les correspondances échangées avec G.________. En outre, la redevance dont la société exploitante était débitrice envers la société et son montant avaient été discutés lors des assemblées générales de la société des 21 juin 2006 et 28 février 2007 lors desquelles l'entier de l'actionnariat était représenté; l'ensemble des actionnaires et l'administratrice avaient donc connaissance, lors de l'élaboration de la convention et au plus tard lors de l'assemblée générale du 28 février 2007, du montant de la redevance et du fait que les recettes issues d'horodateurs et des panneaux publicitaires étaient laissées à la société exploitante.</w:t>
      </w:r>
    </w:p>
    <w:p>
      <w:r>
        <w:t>En outre, le seul fait que les revenus accessoires n'étaient pas chiffrés n'était pas déterminant, dans la mesure où il n'est pas nécessaire de connaître le montant exact du dommage, celui-ci pouvant être estimé. C'était du reste ce qu'avait fait la société en sollicitant le versement d'un gain manqué de 100'000 fr. par an sur la base d'une estimation et non de chiffres précis.</w:t>
      </w:r>
    </w:p>
    <w:p>
      <w:r>
        <w:rPr>
          <w:b/>
        </w:rPr>
        <w:t>E. 3.3</w:t>
      </w:r>
    </w:p>
    <w:p>
      <w:r>
        <w:t>La recourante reproche à la cour cantonale d'avoir, d'une part, considéré " en bloc " que l'ensemble du préjudice était connu dès le 28 février 2007. Elle soutient que la cour cantonale n'a, à tort, pas distingué les différents éléments du préjudice: tandis que la convention mentionnait l'existence d'un horodateur et de l'installation de panneaux de publicité, elle ne disait rien des recettes publicitaires. Ce n'est ainsi qu'au moment d'accéder aux comptes de la société exploitante que les nouveaux administrateurs auraient découvert au cours de l'année 2011 que celle-ci avait perçu plusieurs centaines de milliers de francs de recettes publicitaires et qu'il y avait eu plusieurs horodateurs dont la société exploitante avait perçu les bénéfices tout au long des années d'exploitation. Selon la recourante, la situation de déséquilibre constatée par son réviseur concernait la systématique générale de l'encaissement des loyers entre J.________, la société et la société exploitante et non les revenus accessoires représentant les éléments essentiels du préjudice.</w:t>
      </w:r>
    </w:p>
    <w:p>
      <w:r>
        <w:t>D'autre part, la recourante reproche à la cour cantonale de ne pas avoir apprécié la notion de dommage continu alors qu'elle allègue avoir plaidé cet argument au plan cantonal.</w:t>
      </w:r>
    </w:p>
    <w:p>
      <w:r>
        <w:rPr>
          <w:b/>
        </w:rPr>
        <w:t>E. 3.4</w:t>
      </w:r>
    </w:p>
    <w:p>
      <w:r>
        <w:t>À juste titre, la recourante ne remet pas en question la motivation de la cour cantonale, selon laquelle il n'était pas nécessaire qu'elle connût le montant exact du dommage, dans la mesure où elle pouvait l'estimer. Dès lors que tous les actionnaires connaissaient à l'époque de la signature de la convention les tenants et aboutissants de celle-ci, ils ont bien eu connaissance des éléments nécessaires pour ouvrir action au plus tard le 28 février 2007. Elle ne peut donc tirer argument du fait que de nouveaux administrateurs n'auraient découvert le préjudice que lors de la consultation des comptes de la société exploitante et qu'elle n'aurait donc pas pu agir en justice plus tôt.</w:t>
      </w:r>
    </w:p>
    <w:p>
      <w:r>
        <w:t>Par ailleurs, la recourante n'allègue ni n'établit que l'appréciation de la cour cantonale relative au courrier litigieux du réviseur serait arbitraire, de sorte que son argument est irrecevable.</w:t>
      </w:r>
    </w:p>
    <w:p>
      <w:r>
        <w:t>En outre, dans la mesure où la recourante n'établit pas, avec références précises au dossier, qu'elle aurait fait valoir devant la cour cantonale un grief relatif au dommage continu, elle ne satisfait pas au principe de l'épuisement des griefs (cf.</w:t>
      </w:r>
    </w:p>
    <w:p>
      <w:r>
        <w:t>supra consid. 3.1.3) et son grief est irrecevable. Pour le même motif, une violation de son droit d'être entendue ne saurait entrer en ligne de compte.</w:t>
      </w:r>
    </w:p>
    <w:p>
      <w:r>
        <w:rPr>
          <w:b/>
        </w:rPr>
        <w:t>E. 4</w:t>
      </w:r>
    </w:p>
    <w:p>
      <w:r>
        <w:t>Dans un second temps, la recourante fait grief à la cour cantonale de ne pas avoir retenu que le délai de prescription était suspendu et d'avoir ainsi violé l' art. 134 al. 1 ch. 6 CO . Elle lui reproche également d'avoir violé l' art. 756 al. 1 CO en retenant qu'elle pouvait agir en justice au travers de son assemblée générale ou de tout actionnaire.</w:t>
      </w:r>
    </w:p>
    <w:p>
      <w:r>
        <w:rPr>
          <w:b/>
        </w:rPr>
        <w:t>E. 4.1.1</w:t>
      </w:r>
    </w:p>
    <w:p>
      <w:r>
        <w:t>L' art. 134 al. 1 ch. 6 CO dispose que la prescription ne court point et que, si elle avait commencé à courir, elle est suspendue tant qu'il est impossible, pour des raisons objectives, de faire valoir la créance devant un tribunal.</w:t>
      </w:r>
    </w:p>
    <w:p>
      <w:r>
        <w:t>Selon la jurisprudence, la suspension de la prescription instaurée par cette disposition suppose que le créancier soit empêché d'agir devant un tribunal par des circonstances objectives et indépendantes de sa situation personnelle ( ATF 134 III 294 consid. 1.1; 124 III 449 consid. 4a; 90 II 428 consid. 9; arrêts 4A_148/2017 du 20 décembre 2017 consid. 4.2.3; 4A_618/2014 du 7 juillet 2015 consid. 5).</w:t>
      </w:r>
    </w:p>
    <w:p>
      <w:r>
        <w:rPr>
          <w:b/>
        </w:rPr>
        <w:t>E. 4.1.2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4.2</w:t>
      </w:r>
    </w:p>
    <w:p>
      <w:r>
        <w:t>La cour cantonale a considéré que la société demanderesse avait certes été administrée de 2003 à 2008 par l'administratrice, qui avait signé la convention litigieuse et donc causé le prétendu dommage, de sorte qu'il n'était pas concevable qu'elle agît en justice à sa propre encontre. Toutefois, cet empêchement de la société d'agir en justice par son conseil d'administration était dû à sa propre organisation, et donc à une cause dépendante de sa situation personnelle. Il ne s'agissait dès lors pas d'un motif objectif propre à fonder une cause de suspension au sens de l' art. 134 al. 1 ch. 6 CO , étant rappelé que la nature objective de l'empêchement doit être interprétée restrictivement.</w:t>
      </w:r>
    </w:p>
    <w:p>
      <w:r>
        <w:t>La cour cantonale a par ailleurs relevé que le législateur avait expressément prévu ce cas de figure en permettant, à l' art. 756 al. 1 CO , à chaque actionnaire d'intenter l'action en responsabilité pour le dommage causé à la société. Dès lors, il existait une possibilité pour la société d'agir en justice au travers de son assemblée générale ou de tout actionnaire, ce que la société avait perdu de vue dans son argumentation. La cour cantonale a jugé que, si ni le conseil d'administration ni les actionnaires de l'époque n'avaient décidé d'entreprendre une telle action, leur décision liait la société, de sorte que le nouveau conseil d'administration devait se voir opposer l'exception de prescription.</w:t>
      </w:r>
    </w:p>
    <w:p>
      <w:r>
        <w:t>Dans la mesure où le délai de prescription de cinq ans n'avait pas été suspendu, il était arrivé à échéance au plus tard le 28 février 2012, de sorte que c'était à bon droit que le tribunal avait considéré que l'action, introduite le 20 novembre 2012 par la société demanderesse, était prescrite.</w:t>
      </w:r>
    </w:p>
    <w:p>
      <w:r>
        <w:rPr>
          <w:b/>
        </w:rPr>
        <w:t>E. 4.3</w:t>
      </w:r>
    </w:p>
    <w:p>
      <w:r>
        <w:t>La recourante argue, d'une part, qu'elle ne comprend pas ce que la cour cantonale a voulu dire par " cause dépendante de sa situation personnelle ". La motivation de l'arrêt entrepris est selon elle incomplète sur ce point, ce qui ne permettrait pas de déterminer en quoi sa " propre organisation " ne constituerait pas un motif de suspension de la prescription.</w:t>
      </w:r>
    </w:p>
    <w:p>
      <w:r>
        <w:t>D'autre part, elle avance que le dossier aurait révélé qu'une majorité ne pouvait être dégagée au sein de l'assemblée générale pour contraindre les administrateurs de l'époque à agir à leur propre encontre. En tout état de cause, elle allègue que la société elle-même ne pouvait pas agir, dès lors que les auteurs du prétendu dommage composaient le conseil d'administration. Selon la recourante, la cour cantonale a, à tort, omis d'apprécier la possibilité d'action intentée par l'assemblée générale ou par un actionnaire d'une façon concrète, soit en rendant vraisemblable que l'actionnaire connaissait le dommage dans l'ensemble de ses composants et que le devoir d'agir devait raisonnablement lui être opposé.</w:t>
      </w:r>
    </w:p>
    <w:p>
      <w:r>
        <w:t>En particulier, la recourante invoque que c'est en se fondant sur une appréciation manifestement incorrecte des faits sur deux points que la cour cantonale a jugé qu'elle pouvait agir en justice au travers de son assemblée générale ou de tout actionnaire. Premièrement, l'administratrice aurait disposé, avec son époux, de 50 % des actions et d'une " voix de vote privilégiée en sa qualité de présidente du conseil d'administration ", de sorte que tous les votes lors des assemblées générales qui allaient à l'encontre de la position de la famille de l'administratrice auraient été systématiquement stoppés. Secondement, il ressortirait de la procédure que G.________ était hospitalisé dès juillet 2006 et qu'aucun élément relatif à la société exploitante ne figurait dans les comptes de la société, de sorte qu'il lui était impossible de connaître le préjudice.</w:t>
      </w:r>
    </w:p>
    <w:p>
      <w:r>
        <w:rPr>
          <w:b/>
        </w:rPr>
        <w:t>E. 4.4</w:t>
      </w:r>
    </w:p>
    <w:p>
      <w:r>
        <w:t>Contrairement à ce qu'affirme la recourante, le raisonnement de la cour cantonale relatif à son organisation n'est pas incomplet. La cour cantonale a clairement exprimé son argument, selon lequel c'était en raison de la propre organisation de la société que celle-ci n'était pas en mesure d'ouvrir action, dans la mesure où son administratrice unique était la personne ayant prétendument causé le dommage à la société, où il n'était donc pas concevable qu'elle agît contre elle-même au nom de la société et où ce motif ne saurait être considéré comme objectif en tant qu'il relève de la composition des organes que la société a choisi de se donner. Pour autant qu'il faille lire dans son grief une violation de son droit d'être entendue par la cour cantonale, tel n'est donc pas le cas.</w:t>
      </w:r>
    </w:p>
    <w:p>
      <w:r>
        <w:t>S'agissant de la possibilité pour l'assemblée générale ou pour un actionnaire d'agir en justice, la recourante se fonde sur de nombreux faits qui n'ont pas été constatés par la cour cantonale et dont elle ne sollicite pas valablement le complètement dans son recours, de sorte que la Cour de céans ne peut en tenir compte. Elle a tenté de corriger ce vice dans sa réplique. Toutefois, une telle argumentation est tardive, dans la mesure où elle aurait déjà pu être présentée au stade du recours ( ATF 135 I 19 consid. 2.2 et les arrêts cités) et où ladite réplique a été déposée après l'expiration du délai de recours ( ATF 142 I 135 consid. 1.2.1). Partant, il ne peut en être tenu compte.</w:t>
      </w:r>
    </w:p>
    <w:p>
      <w:r>
        <w:t>Par ailleurs, la cour cantonale s'est fondée sur la connaissance qu'avaient tous les actionnaires, déjà bien avant la signature de la convention du 10 janvier 2006 et au plus tard lors de l'assemblée générale du 28 février 2007, des avantages dont bénéficiait la société exploitante (soit les recettes des horodateurs et des panneaux publicitaires) et a retenu que l'ensemble des actionnaires, dont G.________ et, par lui, son épouse, avaient connaissance des tenants et aboutissants de la convention. La recourante ne démontre pas en quoi l'appréciation de la cour cantonale serait arbitraire. Son grief, consistant à dire que ni l'assemblée générale ni un actionnaire de la société ne pouvaient agir en justice faute de connaître le préjudice, tombe donc à faux.</w:t>
      </w:r>
    </w:p>
    <w:p>
      <w:r>
        <w:t>Lorsqu'elle soutient que le fait qu'un actionnaire aurait pu ouvrir l'action sociale ne rendrait pas caduc le droit de la société d'agir, la recourante se limite à une pure affirmation, sans s'en prendre à la motivation de la cour cantonale selon laquelle le législateur avait pallié le cas de figure dans lequel l' administrateur et l'assemblée générale n'ont pas intérêt à ouvrir action en permettant à tout actionnaire d'ouvrir action seul. Son grief est en tout état de cause irrecevable, faute de motivation suffisante ( art. 42 al. 2 LTF ).</w:t>
      </w:r>
    </w:p>
    <w:p>
      <w:r>
        <w:t>Enfin, comme déjà mentionné et contrairement à ce que soutient la recourante, le fait qu'aucun actionnaire n'aurait connu le dommage dans l'ensemble de ses composants n'entraînerait de toute manière pas la suspension de la prescription, dans la mesure où l' art. 42 al. 2 CO permet de pallier cette problématique.</w:t>
      </w:r>
    </w:p>
    <w:p>
      <w:r>
        <w:t>Le grief doit être rejeté, dans la mesure de sa recevabilité.</w:t>
      </w:r>
    </w:p>
    <w:p>
      <w:r>
        <w:rPr>
          <w:b/>
        </w:rPr>
        <w:t>E. 5</w:t>
      </w:r>
    </w:p>
    <w:p>
      <w:r>
        <w:t>Au vu de ce qui précède, le recours doit être rejeté, dans la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