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14/2011 vom 1. September 2011</w:t>
      </w:r>
    </w:p>
    <w:p>
      <w:r>
        <w:t>Bundesgericht, 2011-09-01, DE</w:t>
      </w:r>
    </w:p>
    <w:p>
      <w:r>
        <w:rPr>
          <w:b/>
        </w:rPr>
        <w:t xml:space="preserve">Quelle: </w:t>
      </w:r>
      <w:r>
        <w:t>https://mcp.opencaselaw.ch/entscheid/bger_4A_14_2011</w:t>
      </w:r>
    </w:p>
    <w:p>
      <w:r>
        <w:t>FR: TF 4A 14/2011 du 1 septembre 2011</w:t>
      </w:r>
    </w:p>
    <w:p>
      <w:r>
        <w:t>IT: TF 4A 14/2011 del 1 settembre 2011</w:t>
      </w:r>
    </w:p>
    <w:p>
      <w:pPr>
        <w:pStyle w:val="Heading2"/>
      </w:pPr>
      <w:r>
        <w:t>Regeste</w:t>
      </w:r>
    </w:p>
    <w:p>
      <w:r>
        <w:t>Haftung des Werkeigentümers; Werkmangel | Haftpflichtrecht</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einer Zivilstreitigkeit mit einem Streitwert von mindestens Fr. 30'000.-- ( Art. 74 Abs. 1 lit. b BGG ) richtet.</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w:t>
      </w:r>
    </w:p>
    <w:p>
      <w:r>
        <w:rPr>
          <w:b/>
        </w:rPr>
        <w:t>E. 1.3</w:t>
      </w:r>
    </w:p>
    <w:p>
      <w:r>
        <w:t>Die Beschwerdeführerin rügt einleitend, dem Obergericht seien bei der Wiedergabe des Sachverhalts verschiedene offenkundige Fehler unterlaufen. So habe es bezüglich eines Zwischenentscheides und eines Ergänzungsgutachtens unzutreffende Daten angeführt und zum Teil versehentlich die Bezeichnung "DMS-IV" statt "DSM-IV" verwendet. Zudem habe das erstinstanzliche Gericht entgegen den Angaben des Obergerichts den Frühabort bereits vor dem 12. November 2007 den Akten entnehmen können. Die Beschwerdeführerin legt jedoch nicht dar und es ist auch nicht ersichtlich, inwiefern die genannten Feststellungen entscheiderheblich sein sollen, weshalb auf die entsprechenden Sachverhaltsrügen nicht einzutreten ist. Dasselbe gilt bezüglich der Kritik der Beschwerdeführerin an der vorinstanzlichen Feststellung, dass nicht erstellt sei, ob der Unfall vom 15. Juli 1999 bei ihr eine Hirnerschütterung und eine Distorsion der Halswirbelsäule hervorgerufen habe, zumal die Beschwerdeführerin nicht geltend macht, ihre heutige Arbeitsunfähigkeit sei darauf zurückzuführen.</w:t>
      </w:r>
    </w:p>
    <w:p>
      <w:r>
        <w:rPr>
          <w:b/>
        </w:rPr>
        <w:t>E. 2.1</w:t>
      </w:r>
    </w:p>
    <w:p>
      <w:r>
        <w:t>Zwischen dem Werkmangel und dem eingetretenen Schaden muss ein natürlicher und adäquater Kausalzusammenhang bestehen.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verunfallten Person beeinträchtigt hat, der Unfall mit andern Worten nicht weggedacht werden kann, ohne dass auch die eingetretene gesundheitliche Störung entfiele ( BGE 129 V 177 E. 3.1 S. 181 mit Hinweisen). Soweit der Kausalzusammenhang nicht mit wissenschaftlicher Genauigkeit nachgewiesen werden kann, genügt, dass er als überwiegend wahrscheinlich erscheint ( BGE 128 III 271 E. 2b/aa S. 276 mit Hinweisen). Dies ist zu verneinen, wenn nach den Umständen des Einzelfalles neben der behaupteten Ursache weitere Ursachen ebenso ernst in Frage kommen oder sogar näher liegen ( BGE 107 II 269 E. 1b S. 273; vgl. auch BGE 130 III 321 E. 3.3 S. 325). Die Feststellung darüber, ob ein natürlicher Kausalzusammenhang besteht, beschlägt die tatsächlichen Verhältnisse und beruht auf Beweiswürdigung. Eine unter Wertungsgesichtspunkten zu beurteilende Rechtsfrage ist dagegen, ob der Kausalzusammenhang zwischen einer Ursache und einem Schadenseintritt adäquat ist ( BGE 132 III 715 E. 2.2 S. 718; 130 III 591 E. 5.3 S. 601 mit Hinweisen).</w:t>
      </w:r>
    </w:p>
    <w:p>
      <w:r>
        <w:rPr>
          <w:b/>
        </w:rPr>
        <w:t>E. 2.2</w:t>
      </w:r>
    </w:p>
    <w:p>
      <w:r>
        <w:t>Nach der Rechtsprechung des Bundesgerichts ist hinsichtlich des Beweiswertes eines Arztberichtes entscheidend, ob 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Der Richter soll nicht ohne zwingende Gründe von der Einschätzung des vom Gericht zur medizinischen Erfassung des Sachverhalts beauftragten Experten abweichen. Ein Grund dazu kann namentlich vorliegen, wenn die Gerichtsexpertise widersprüchlich ist oder wenn ein vom Gericht eingeholtes Obergutachten in überzeugender Weise zu andern Schlussfolgerungen gelangt ( BGE 125 V 351 E. 3a und 3b/aa S. 352 f. mit Hinweisen).</w:t>
      </w:r>
    </w:p>
    <w:p>
      <w:r>
        <w:rPr>
          <w:b/>
        </w:rPr>
        <w:t>E. 2.3</w:t>
      </w:r>
    </w:p>
    <w:p>
      <w:r>
        <w:t>Das Obergericht erwog, entgegen der Meinung der ersten Instanz beruhe das gerichtliche Gutachten nicht auf einem unvollständigen Sachverhalt. Zwar sei der Gutachter nicht von Anfang an über den Schwangerschaftsunterbruch informiert gewesen. Indessen sei ihm Gelegenheit gegeben worden, seine Einschätzung in Kenntnis dieser Tatsache zu revidieren. Der Gutachter habe jedoch nicht beachtet, dass nach der höchstrichterlichen Rechtsprechung eine rechtlich relevante Diagnose einer posttraumatischen Belastungsstörung voraussetze, dass in objektiver Hinsicht ein extremer Belastungsfaktor gemäss der Internationalen Klassifikation der Krankheiten (ICD-10) vorliege und nicht nur auf das subjektive Empfinden des Betroffenen abgestellt werde. Der gerichtliche Gutachter habe bei seiner Diagnose weitestgehend auf das subjektive Empfinden abgestellt und eingestanden, dass das Traumakriterium nach ICD-10 nicht erfüllt sei. Dieses würde sich jedoch nicht vom objektiven A1-Kriterium gemäss DSM-IV unterscheiden. Vorausgesetzt werde in beiden Fällen das Erleben eines in objektiver Hinsicht überwältigenden traumatischen Ereignisses mit einer ernsthaften Bedrohung für die Sicherheit oder körperliche Unversehrtheit des Betroffenen oder einer ihm nahestehenden Person, wozu auch das ungeborene Kind zu zählen sei. Diese Voraussetzung sei vorliegend nicht erfüllt, da die Beschwerdeführerin durch einen (nicht nachgewiesenen) Türaufprall lediglich einer alltäglichen Belastung ausgesetzt gewesen sei und damit zu keiner Zeit eine ernsthafte Bedrohung für die Sicherheit bzw. körperliche Unversehrtheit des ungeboren Kindes bestanden habe. Demnach sei das Haupt- und Ergänzungsgutachten des Gerichtsexperten für den Nachweis der natürlichen Kausalität des Unfalls vom 15. Juli 1999 nicht geeignet, da es die rechtlichen Anforderungen an eine posttraumatische Belastungsstörung verkenne, welche mit den medizinischen Voraussetzungen nicht notwendigerweise übereinzustimmen hätten.</w:t>
      </w:r>
    </w:p>
    <w:p>
      <w:r>
        <w:rPr>
          <w:b/>
        </w:rPr>
        <w:t>E. 2.4</w:t>
      </w:r>
    </w:p>
    <w:p>
      <w:r>
        <w:t>Die Beschwerdeführerin macht dem Sinne nach geltend, da der natürliche Kausalzusammenhang eine Tat- und der adäquate Kausalzusammenhang eine Rechtsfrage betreffe, würde das Abstellen des Obergerichts auf rechtliche Kriterien bedeuten, dass es nicht den natürlichen- sondern den adäquaten Kausalzusammenhang verneint habe. Zudem treffe es nicht zu, dass sich das objektive A1-Kriterium gemäss DSM-IV nicht vom Trauma-Kriterium gemäss ICD-10 unterscheide, weil dieses eine katastrophenartige Situation voraussetze, während nach DSM-IV die Verletzung oder Gefährdung der körperlichen Unversehrtheit der betroffenen oder einer anderen Person genüge. Die Beschwerdeführerin habe nach dem Sturz im Gebäude Z.________ um die Gesundheit ihres ungeborenen Kindes gefürchtet, was nachvollziehbar sei, da sie danach mit der Ambulanz ins Spital überführt und dort während zwei Tagen beobachtet und behandelt worden sei. Mit der Angst um Leben und Gesundheit des ungeborenen Kindes sei das A1-Kriterium nach DSM-IV offensichtlich erfüllt. Das gerichtliche Gutachten sei somit nicht nur vollständig, sondern auch widerspruchsfrei und schlüssig. Vom Gutachten abzuweichen sei daher willkürlich.</w:t>
      </w:r>
    </w:p>
    <w:p>
      <w:r>
        <w:rPr>
          <w:b/>
        </w:rPr>
        <w:t>E. 2.5</w:t>
      </w:r>
    </w:p>
    <w:p>
      <w:r>
        <w:t>Das DSM-IV nennt bezüglich einer posttraumatischen Belastungsstörung neben den abstrakten Kriterien als traumatisierende Ereignisse namentlich kriegerische Auseinandersetzungen, gewalttätige Angriffe auf die eigene Person (Vergewaltigung, körperlicher Angriff, Raubüberfall, Strassenüberfall, Entführung, Geiselnahme, Terroranschlag, Folterung, Kriegsgefangenschaft, Gefangenschaft in einem Konzentrationslager), durch Natur oder Menschen verursachte Katastrophen, schwere Autounfälle oder die Diagnose einer lebensbedrohlichen Krankheit (ERNST K. HERMANN, Opfer von Straftaten und posttraumatischen Belastungsstörungen, in: Opferhilfe in der Schweiz, Bundesamt für Justiz [Hrsg.], S. 167 ff., 174). Entsprechend nahm das Bundesgericht an, auch die Diagnose einer posttraumatischen Belastungsstörung nach DSM-IV setze einen extremen Belastungsfaktor voraus (Urteil I 203/06 vom 28. Dezember 2006 E. 4.3). Demnach ist das Obergericht zutreffend davon ausgegangen, das objektive A1-Kriterium gemäss DSM-IV hätte im vorliegenden Fall zumindest eine erhebliche tatsächliche Gefährdung der Gesundheit des ungeborenen Kindes vorausgesetzt. Inwiefern das Obergericht in Willkür verfallen sein soll, wenn es eine solche tatsächliche Gefährdung verneinte, legt die Beschwerdeführerin mit der Berufung auf ihre subjektiv empfundene Angst um das ungeborene Kind nicht rechtsgenüglich dar. Demnach konnte das Obergericht willkürfrei davon ausgehen, die Argumentation des Gerichtsgutachters sei widersprüchlich, weil er gestützt auf die Kriterien gemäss DSM-IV eine posttraumatische Belastungsstörung diagnostizierte, obwohl das entsprechende objektive A1-Kriterium nicht erfüllt war. Das Obergericht dufte daher - unabhängig davon, ob es von rechtlichen oder medizinischen Gesichtspunkten ausging - willkürfrei vom gerichtlichen Gutachten abweichen. Dies wird dadurch bestätigt, dass das Gutachten entgegen der Annahme der Beschwerdeführerin nicht auf vollständigen Grundlagen beruhte. Zwar konnte der Gutachter nach Erstellung seines Gutachtens zum ihm nachträglich mitgeteilten Schwangerschaftsunterbruch der Beschwerdeführerin Stellung nehmen. Diese Stellungnahme erfolgte jedoch ohne Kenntnisse der Gründe des Schwangerschaftsunterbruchs und offenbar auch ohne Einsicht in das entsprechende psychiatrische Gutachten von Dr. B.________. Der Gutachter hatte die Beschwerdeführerin auch nicht zum Erleben des Schwangerschaftsunterbruchs mit nachträglich eingetretener erneuter Schwangerschaft befragt, weshalb seine Angaben dazu auf ungenügenden Grundlagen beruhen.</w:t>
      </w:r>
    </w:p>
    <w:p>
      <w:r>
        <w:rPr>
          <w:b/>
        </w:rPr>
        <w:t>E. 3.1</w:t>
      </w:r>
    </w:p>
    <w:p>
      <w:r>
        <w:t>Alsdann kam das Obergericht zum Ergebnis, die Beschwerdeführerin habe nicht nachweisen können, dass für die Ursächlichkeit des Unfalles vom 15. Juli 1999 für ihre jetzigen Beschwerden derart gewichtige Gründe sprechen, dass andere denkbare Möglichkeiten vernünftigerweise nicht massgebend in Betracht fallen. Aus den Akten ergebe sich, dass sich die Beschwerdeführerin seit dem 14. September 1989 bei Dr. med. F.________ in Behandlung befunden und dieser mehr als zwei Monate vor dem Unfall im Gebäude Z.________ über Angst vor einer Frühgeburt berichtet habe. Darüber hinaus seien seit Behandlungsbeginn bei Dr. med F.________ Rückenschmerzen und Schlafprobleme dokumentiert. Anlässlich der Sprechstunde vom 30. August 1999 habe Dr. med. F.________ festgehalten, es gäbe keine Hinweise auf ein damals (im Rahmen des Unfalls) durchgemachtes Trauma. Im Sprechstundeneintrag vom 15. Oktober 1999 habe Dr. med. F.________ ausgeführt, die Beschwerdeführerin werde von nächtlichen Albträumen nach Unfall und Sectio caesarea geplagt. Aus den Patientenaufzeichnungen von Dr. med F.________ könne daher nicht abgeleitet werden, dass der Unfall vom 15. Juli 1999 als alleinige Ursache für die Angstzustände der Beschwerdeführerin in Frage käme, zumal die Ärztin diesem keine traumatisierende Wirkung zuschreibe. Zwar halte der Gerichtsgutachter in seinem Ergänzungsgutachten fest, der Beginn der depressiven Symptomatik sei wahrscheinlich bereits vor der Sectio caesarea vom 6. August 1999 zu verzeichnen gewesen. Demgegenüber habe gemäss dem MEDAS-Gutachten die dritte Schwangerschaft in Verbindung mit dem Unfall im September (recte: Juli) 1999 bei der Beschwerdeführerin zu einer erheblichen psychischen Verschlechterung geführt. Schliesslich habe der gerichtliche Gutachter in seinem Bericht vom 12. Mai 2009 eingeräumt, dass einer Abtreibung traumatisches Potenzial zukomme. Es sei daher widersprüchlich, wenn er diese nicht als ursächlich oder zumindest mitursächlich für die heutige Depression der Beschwerdeführerin werte. Abgesehen von der "Unverbindlichkeit" des gerichtlichen Gutachtens spreche gegen das Bestehen eines natürlichen Kausalzusammenhanges, dass der Unfall vom 15. Juli 1999 als banales Ereignis zu qualifizieren sei, weshalb bei analoger Anwendung der Rechtsprechung zum Schleudertrauma der Halswirbelsäule die Kausalität zu späteren Leiden zweifelhaft sei. Diese Zweifel könne die Beschwerdeführerin zufolge ungenügender medizinischer Feststellungen unmittelbar nach dem Unfall nicht ausräumen.</w:t>
      </w:r>
    </w:p>
    <w:p>
      <w:r>
        <w:rPr>
          <w:b/>
        </w:rPr>
        <w:t>E. 3.2</w:t>
      </w:r>
    </w:p>
    <w:p>
      <w:r>
        <w:t>Die Beschwerdeführerin rügt, das Obergericht verkenne, dass die natürliche Kausalität bereits zu bejahen sei, wenn der Unfall eine Teilursache ihrer Depression sei. Dass dies zutreffe, ergebe sich nicht nur aus dem gerichtlichen Gutachten, sondern auch aus dem Privatgutachten von Dr. C.________, den vom Obergericht zitierten Stellen aus dem Patientendossier von Dr. F.________ und dem Gutachten der MEDAS. Selbst wenn denkbar wäre, dass der Schwangerschaftsabbruch die Depression der Beschwerdeführerin mitverursacht hätte, würde der Kausalzusammenhang mit dem Unfall vom 15. Juli 1999 nicht entfallen. Entscheidend sei, ob es ohne diesen Unfall nicht zur psychischen Erkrankung gekommen wäre. Diese Frage werde vom Gerichtsexperten konsequent und in Kenntnis aller Sachverhaltselemente bejaht und überzeugend begründet. Von diesem Gutachten abzuweichen sei deshalb willkürlich.</w:t>
      </w:r>
    </w:p>
    <w:p>
      <w:r>
        <w:rPr>
          <w:b/>
        </w:rPr>
        <w:t>E. 3.3</w:t>
      </w:r>
    </w:p>
    <w:p>
      <w:r>
        <w:t>Zutreffend ist, dass gewisse Erwägungen des Obergerichts den Eindruck erwecken könnten, es habe bezüglich des natürlichen Kausalzusammenhanges verlangt, dass der Unfall vom 15. Juli 1999 die einzige mögliche Ursache für die Depression der Beschwerdeführerin sei. Aus dem Zusammenhang ergibt sich jedoch, dass das Obergericht gemäss seinen zutreffenden allgemeinen Erwägungen die natürliche Kausalität deshalb verneinte, weil es in Würdigung der Umstände annahm, die Beschwerdeführerin habe nicht nachgewiesen, dass der Unfall vom 15. Juli 1999 nicht weggedacht werden kann, ohne dass auch ihre Depression entfällt. Inwiefern das Obergericht dabei im Ergebnis in Willkür verfallen sein soll, legt die Beschwerdeführerin nicht rechtsgenüglich dar und ist auch nicht ersichtlich, zumal sie sich mit dem Privatgutachten nicht näher befasst, weder Dr. med. F.________ noch das MEDAS-Gutachten eine posttraumatischen Belastungsstörung diagnostizierten und das Obergericht das gerichtliche Gutachten - wie bereits dargelegt (vgl. E. 2.5 hiervor) - als nicht bindend ansehen durfte. Unter diesen Umständen ist durchaus vertretbar anzunehmen, die Depression der Beschwerdeführerin sei aufgrund des mit dem Schwangerschaftsunterbruch verbundenen Traumapotenzials in Verbindung mit der danach erneut eingetretenen Schwangerschaft, den vorbestehenden Rückenleiden, den Unfällen auf Eis, dem Kaiserschnitt und der Belastung durch drei Kinder mit überwiegender Wahrscheinlichkeit auch ohne den Unfall vom 15. Juli 1999 eingetreten. Demnach kommt der Erwägung des Obergerichts zur analogen Anwendung der Rechtsprechung zum Schleudertrauma auf Fälle posttraumatischer Belastungsstörungen keine entscheiderhebliche Bedeutung zu, weshalb auf die dagegen gerichtete Kritik der Beschwerdeführerin nicht einzutreten ist. Gleiches gilt bezüglich der Ausführungen der Beschwerdeführerin zum adäquaten Kausalzusammenhang, der vom Obergericht nicht beurteilt wurde.</w:t>
      </w:r>
    </w:p>
    <w:p>
      <w:r>
        <w:rPr>
          <w:b/>
        </w:rPr>
        <w:t>E. 4</w:t>
      </w:r>
    </w:p>
    <w:p>
      <w:r>
        <w:t>Nach dem Gesagten ist die Beschwerde abzuweisen, soweit darauf einzutreten ist. Bei diesem Ausgang des Verfahrens wird der Eventualantrag der Beschwerdegegnerin auf Aufhebung des Zwischenentscheids des Obergerichts vom 18. Oktober 2005 gegenstandslos. Die Gerichtskosten sind der unterliegenden Beschwerdeführerin aufzuerlegen, welche die Beschwerdegegnerin für das bundesgerichtliche Verfahren zu entschädigen hat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