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147/2012 vom 2. Juli 2012</w:t>
      </w:r>
    </w:p>
    <w:p>
      <w:r>
        <w:t>Bundesgericht, 2012-07-02, DE</w:t>
      </w:r>
    </w:p>
    <w:p>
      <w:r>
        <w:rPr>
          <w:b/>
        </w:rPr>
        <w:t xml:space="preserve">Quelle: </w:t>
      </w:r>
      <w:r>
        <w:t>https://mcp.opencaselaw.ch/entscheid/bger_4A_147_2012</w:t>
      </w:r>
    </w:p>
    <w:p>
      <w:r>
        <w:t>FR: TF 4A 147/2012 du 2 juillet 2012</w:t>
      </w:r>
    </w:p>
    <w:p>
      <w:r>
        <w:t>IT: TF 4A 147/2012 del 2 luglio 2012</w:t>
      </w:r>
    </w:p>
    <w:p>
      <w:pPr>
        <w:pStyle w:val="Heading2"/>
      </w:pPr>
      <w:r>
        <w:t>Regeste</w:t>
      </w:r>
    </w:p>
    <w:p>
      <w:r>
        <w:t>Krankentaggeld; Rechtsverweigerung | Vertragsrecht</w:t>
      </w:r>
    </w:p>
    <w:p>
      <w:pPr>
        <w:pStyle w:val="Heading2"/>
      </w:pPr>
      <w:r>
        <w:t>Erwägungen</w:t>
      </w:r>
    </w:p>
    <w:p>
      <w:r>
        <w:rPr>
          <w:b/>
        </w:rPr>
        <w:t>E. 1</w:t>
      </w:r>
    </w:p>
    <w:p>
      <w:r>
        <w:t>Das Bundesgericht prüft von Amtes wegen und mit freier Kognition, ob ein Rechtsmittel zulässig ist ( Art. 29 Abs. 1 BGG ; BGE 135 III 1 E. 1.1 S. 3, 329 E. 1 S. 331; je mit Hinweisen).</w:t>
      </w:r>
    </w:p>
    <w:p>
      <w:r>
        <w:rPr>
          <w:b/>
        </w:rPr>
        <w:t>E. 1.1</w:t>
      </w:r>
    </w:p>
    <w:p>
      <w:r>
        <w:t>Die Beschwerde ist zulässig gegen Entscheide letzter kantonaler Instanzen. Die Kantone setzen als letzte kantonale Instanzen obere Gerichte ein. Diese entscheiden als Rechtsmittelinstanzen. Davon ausgenommen sind unter anderem die Fälle, in denen ein Bundesgesetz eine einzige kantonale Instanz vorsieht ( Art. 75 BGG ). Nach Art. 7 ZPO können die Kantone ein Gericht bezeichnen, welches als einzige kantonale Instanz für Streitigkeiten aus Zusatzversicherungen zur sozialen Krankenversicherung zuständig ist. Gemäss § 14 des Einführungsgesetzes des Kantons Aargau zur Schweizerischen Zivilprozessordnung (EG ZPO/AG) vom 23. März 2010 (SAR 221.200) entscheidet das Versicherungsgericht als einzige kantonale Instanz über Streitigkeiten gemäss Art. 7 ZPO . Damit ist die Beschwerde in Zivilsachen unabhängig vom Streitwert zulässig ( Art. 74 Abs. 2 lit b BGG ).</w:t>
      </w:r>
    </w:p>
    <w:p>
      <w:r>
        <w:rPr>
          <w:b/>
        </w:rPr>
        <w:t>E. 1.2</w:t>
      </w:r>
    </w:p>
    <w:p>
      <w:r>
        <w:t>Die Beschwerde gegen einen Entscheid ist grundsätzlich innert 30 Tagen nach der Eröffnung der vollständigen Ausfertigung beim Bundesgericht einzureichen ( Art. 100 Abs. 1 BGG ). Gegen das unrechtmässige Verweigern oder Verzögern eines anfechtbaren Entscheids kann nach Art. 94 i.V.m. Art. 100 Abs. 7 BGG jederzeit Beschwerde geführt werden. Art. 94 BGG hat die Untätigkeit einer Behörde zum Gegenstand (die Weigerung, einen Entscheid zu fällen oder die ungebührliche Verzögerung eines Entscheids im eigentlichen Sinn), weshalb ein eigentliches Beschwerdeobjekt gar nicht vorliegt. Vielmehr bleibt die Behörde stillschweigend untätig oder lehnt es ausdrücklich ab, innerhalb einer angemessenen Frist einen Entscheid zu fällen. Wenn sich Letzteres allerdings aus einem formellen Entscheid ergibt, liegt keine Rechtsverweigerung oder -verzögerung im Sinne dieser Bestimmung vor, sondern ein anfechtbarer Entscheid gemäss Art. 91 ff. BGG . Die Unterscheidung ist wichtig, weil davon die Einhaltung der Beschwerdefrist (vgl. Art. 100 BGG ) abhängen kann (Botschaft vom 28. Februar 2001 zur Totalrevision der Bundesrechtspflege, BBl 2001 4334 Ziff. 4.1.4.1 zu Art. 89 E-BGG; vgl. auch Urteil des Bundesgerichts 1C_433/2008 vom 16. März 2009 E. 1.4).</w:t>
      </w:r>
    </w:p>
    <w:p>
      <w:r>
        <w:rPr>
          <w:b/>
        </w:rPr>
        <w:t>E. 1.3</w:t>
      </w:r>
    </w:p>
    <w:p>
      <w:r>
        <w:t>Die Vorinstanz hat den Beschwerdeführer bereits mit Schreiben vom 8. Juni 2011 darauf hingewiesen, dass gemäss ihrem Grundsatzentscheid kein vorgängiges Schlichtungsverfahren stattfinde, und eine Frist zur Einreichung einer vollständigen Klage angesetzt. Ob der Beschwerdeführer bereits gegen dieses Schreiben beim Bundesgericht hätte Beschwerde führen können beziehungsweise müssen, kann offen bleiben, da das Schreiben keine Rechtsmittelbelehrung enthält (vgl. Art. 49 BGG ). Der Beschwerdeführer hat indessen kantonale Beschwerde ergriffen, worauf die Vorinstanz im Beschluss vom 24. Januar 2012 nochmals ihre Auffassung darlegte, es sei keine Schlichtungsverhandlung durchzuführen. Dieser Beschluss enthält eine Rechtsmittelbelehrung für den Weiterzug an das Bundesgericht mit Hinweis auf die Rechtsmittelfrist. Die Vorinstanz ist mithin nicht einfach untätig geblieben, sondern sie bekundete in einem formellen, anfechtbaren Entscheid, dass es in Verfahren betreffend Streitigkeiten aus Zusatzversicherungen zur sozialen Krankenversicherung keine Schlichtungsverhandlung gebe, weshalb dem klägerischen Begehren auf Durchführung einer solchen nicht entsprochen werden könne. Insoweit liegt keine Rechtsverweigerung im Sinne von Art. 94 und Art. 100 Abs. 7 BGG vor.</w:t>
      </w:r>
    </w:p>
    <w:p>
      <w:r>
        <w:rPr>
          <w:b/>
        </w:rPr>
        <w:t>E. 1.4</w:t>
      </w:r>
    </w:p>
    <w:p>
      <w:r>
        <w:t>Da sich die vom Beschwerdeführer beanstandete Rechtsverweigerung aus dem Beschluss vom 24. Januar 2012, einem formellen, anfechtbaren Entscheid, ergibt, kommt Art. 100 Abs. 7 BGG nicht zum Tragen und bilden weder Untätigkeit der Vorinstanz ( Art. 94 BGG ) noch deren Schreiben vom 1. März 2012 taugliche "Beschwerdeobjekte" für die gerügte Rechtsverweigerung. Statt mit Blick auf das Schlichtungsgesuch vom 18. April 2011 Rechtsverweigerungsbeschwerde ( Art. 94 BGG ) zu erheben, hätte der Beschwerdeführer den Beschluss vom 24. Januar 2012 anfechten müssen.</w:t>
      </w:r>
    </w:p>
    <w:p>
      <w:r>
        <w:rPr>
          <w:b/>
        </w:rPr>
        <w:t>E. 1.5</w:t>
      </w:r>
    </w:p>
    <w:p>
      <w:r>
        <w:t>Der Beschluss vom 24. Januar 2012 wurde gemäss der in den Akten liegenden Empfangsbestätigung dem Rechtsvertreter des Beschwerdeführers einen Tag nach seiner Eingabe vom 8. Februar 2012 am 9. Februar 2012 zugestellt. Die 30-tägige Frist zur Einreichung der Beschwerde ( Art. 100 Abs. 1 BGG ) begann mithin am Freitag, den 10. Februar 2012, zu laufen ( Art. 44 Abs. 1 BGG ) und verlängerte sich infolge des Wochenendes vom 10./11. März 2012 bis Montag, den 12. März 2012, ( Art. 45 Abs. 1 BGG ). Die Beschwerde datiert vom 13. März 2012 und wurde auch an diesem Tag der Post übergeben ( Art. 48 Abs. 1 BGG ). Damit ist die Frist von 30 Tagen zur Anfechtung des Beschlusses vom 24. Januar 2012 nicht eingehalten. Selbst wenn man zu Gunsten des Beschwerdeführers annehmen wollte, seine Beschwerde richte sich sinngemäss gegen den Beschluss vom 24. Januar 2012, wäre zufolge Verspätung nicht darauf einzutreten.</w:t>
      </w:r>
    </w:p>
    <w:p>
      <w:r>
        <w:rPr>
          <w:b/>
        </w:rPr>
        <w:t>E. 2</w:t>
      </w:r>
    </w:p>
    <w:p>
      <w:r>
        <w:t>Aus den dargelegten Gründen ist auf die Beschwerde nicht einzutreten. Dem Ausgang des Verfahrens entsprechend, wird der Beschwerdeführer kostenpflichtig. Da die Beschwerdegegnerin nicht anwaltlich vertreten ist und die Vernehmlassung nicht mit einem besonderen Aufwand verbunden war, steht ihr keine Parteientschädigung zu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