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4A_146/2019 vom 6. Juni 2019</w:t>
      </w:r>
    </w:p>
    <w:p>
      <w:r>
        <w:t>Bundesgericht, 2019-06-06, FR</w:t>
      </w:r>
    </w:p>
    <w:p>
      <w:r>
        <w:rPr>
          <w:b/>
        </w:rPr>
        <w:t xml:space="preserve">Quelle: </w:t>
      </w:r>
      <w:r>
        <w:t>https://mcp.opencaselaw.ch/entscheid/bger_4A_146_2019</w:t>
      </w:r>
    </w:p>
    <w:p>
      <w:r>
        <w:t>FR: TF 4A_146/2019 du 6 juin 2019</w:t>
      </w:r>
    </w:p>
    <w:p>
      <w:r>
        <w:t>IT: TF 4A_146/2019 del 6 giugno 2019</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Le recourant n'était pas domicilié en Suisse au moment déterminant. Les dispositions du chapitre 12 de la LDIP sont dès lors applicables ( art. 176 al. 1 LDIP ).</w:t>
      </w:r>
    </w:p>
    <w:p>
      <w:r>
        <w:rPr>
          <w:b/>
        </w:rPr>
        <w:t>E. 2.1</w:t>
      </w:r>
    </w:p>
    <w:p>
      <w:r>
        <w:t>Le recours en matière civile visé par l' art. 77 al. 1 let. a LTF en liaison avec les art. 190 à 192 LDIP n'est recevable qu'à l'encontre d'une sentence, qui peut être finale (lorsqu'elle met un terme à l'instance arbitrale pour un motif de fond ou de procédure), partielle, voire préjudicielle ou incidente. En revanche, une simple ordonnance de procédure pouvant être modifiée ou rapportée en cours d'instance n'est pas susceptible de recours. Est déterminant le contenu de la décision, et non pas sa dénomination ( ATF 143 III 462 consid. 2.1).</w:t>
      </w:r>
    </w:p>
    <w:p>
      <w:r>
        <w:rPr>
          <w:b/>
        </w:rPr>
        <w:t>E. 2.2</w:t>
      </w:r>
    </w:p>
    <w:p>
      <w:r>
        <w:t>De jurisprudence constante, la décision prise par un organisme privé, comme la Cour d'arbitrage de la Chambre de Commerce Internationale (CCI) ou le CIAS, au sujet d'une demande de récusation d'un arbitre, ne peut pas faire l'objet d'un recours direct au Tribunal fédéral ( ATF 138 III 270 consid. 2.2.1; 118 II 359 consid. 3b; arrêt 4A_546/2016 du 27 janvier 2017 consid. 1.2.3). Elle pourra néanmoins être revue dans le cadre d'un recours dirigé contre la première sentence attaquable, motif pris de la composition irrégulière du tribunal arbitral ( ATF 138 III 270 , précité, consid. 2.2.1; arrêts 4A_546/2016, précité, consid.1.2.3; 4A_644/2009 du 13 avril 2010 consid. 1).</w:t>
      </w:r>
    </w:p>
    <w:p>
      <w:r>
        <w:t>De même, la décision de nomination d'un arbitre prise par un organisme privé - sur la base d'un règlement d'une institution d'arbitrage - ne constitue pas une sentence et n'est dès lors pas susceptible d'un recours direct au Tribunal fédéral (arrêts 4A_546/2016, précité, consid. 1.2.3; P.1703/1982 du 16 mai 1983 consid. 1d, in Bull. ASA 1984 p. 203; CHRISTIAN OETIKER, in Zürcher Kommentar zum IPRG, 3e éd. 2018, no 32 ad art. 190 LDIP ; STEFANIE PFISTERER, in Basler Kommentar, Internationales Privatrecht, 3e éd. 2013, no 30 ad art. 190 LDIP ; YVES TSCHANZ, in Commentaire romand, Loi sur le droit international privé - Convention de Lugano, 2011, no 46 ad art. 190 LDIP ; MANUEL ARROYO, in Arbitration in Switzerland, The Practitioner's Guide, vol. I, 2</w:t>
      </w:r>
    </w:p>
    <w:p>
      <w:r>
        <w:t>e éd. 2018, n° 13 ad art. 191 LDIP ; BERGER/KELLERHALS, International and Domestic Arbitration in Switzerland, 3</w:t>
      </w:r>
    </w:p>
    <w:p>
      <w:r>
        <w:t>e éd. 2015, no 848; GIRSBERGER/VOSER, International Arbitration - Comparative and Swiss Perspectives, 3</w:t>
      </w:r>
    </w:p>
    <w:p>
      <w:r>
        <w:t>e éd. 2016, no 731; KAUFMANN-KOHLER/RIGOZZI, I nternational Arbitration, 2015, p. 428 s.; SEBASTIEN BESSON, Chronique de jurisprudence arbitrale en matière sportive, in Revue de l'arbitrage 2014 p. 681; DIETER GRÄNICHER, in Kommentar zur Schweizerischen Zivilprozessordnung, 3e éd. 2016, no 5a ad art. 392 CPC ; T ARKAN GÖKSU, Schiedsgerichtsbarkeit, 2014, n</w:t>
      </w:r>
    </w:p>
    <w:p>
      <w:r>
        <w:t>o 829; B OOG/STARK-TRABER, in Berner Kommentar, Schweizerische Zivilprozessordnung, vol. III, 2014, no 31 ad art. 361 CPC ; PHILIPP HABEGGER, in Basler Kommentar, Schweizerische Zivilprozessordnung, 3</w:t>
      </w:r>
    </w:p>
    <w:p>
      <w:r>
        <w:t>e éd. 2017, no 18 ad art. 361 CPC ; FELIX DASSER, in Kurzkommentar ZPO, 2e éd. 2014, no 7 ad art. 361 CPC ).</w:t>
      </w:r>
    </w:p>
    <w:p>
      <w:r>
        <w:rPr>
          <w:b/>
        </w:rPr>
        <w:t>E. 2.3</w:t>
      </w:r>
    </w:p>
    <w:p>
      <w:r>
        <w:t>Dans un arrêt du 13 novembre 2013, le Tribunal fédéral a relevé que la décision rendue par le Président de la Chambre arbitrale ordinaire du TAS relative au nombre d'arbitres ne s'apparente pas à une simple ordonnance de procédure pouvant être modifiée ou rapportée en cours d'instance (arrêt 4A_282/2013 consid. 5.3.2 non publié aux ATF 139 III 511 ). En effet, cette décision tranche définitivement une contestation au sujet de la composition de la Formation appelée à connaître de la cause opposant les parties. Aussi aurait-elle pu et même dû être déférée immédiatement au Tribunal fédéral. Toutefois, la Cour de céans a rappelé dans la foulée que les décisions prises par le CIAS sur demandes de récusation ne peuvent pas être attaquées directement devant le Tribunal fédéral par un recours en matière civile fondé sur l' art. 190 al. 2 let. a LDIP . Elle a souligné qu'il pourrait y avoir quelque incohérence à ouvrir un recours contre la décision de nomination d'un arbitre prise en cours de procédure par un autre organe de l'institution d'arbitrage. Le Tribunal fédéral a finalement laissé cette question indécise, le recours devant de toute façon être rejeté (arrêt 4A_282/2013, précité, consid. 5.3.2).</w:t>
      </w:r>
    </w:p>
    <w:p>
      <w:r>
        <w:rPr>
          <w:b/>
        </w:rPr>
        <w:t>E. 2.4</w:t>
      </w:r>
    </w:p>
    <w:p>
      <w:r>
        <w:t>Dans un arrêt non publié du 27 janvier 2017 rendu en matière d'arbitrage interne, la Cour de céans a déclaré irrecevable le recours dirigé contre deux courriers de la</w:t>
      </w:r>
    </w:p>
    <w:p>
      <w:r>
        <w:t>Swiss Chamber's Arbitration Institution avisant les parties de la nomination d'un arbitre unique (arrêt 4A_546/2016). En substance, elle a considéré que la désignation d'un arbitre par un organe administratif, chargé de gérer la procédure arbitrale, ne constituait pas une sentence arbitrale attaquable, puisqu'elle n'émanait pas d'un tribunal arbitral au sens du chapitre 3 du CPC, respectivement du chapitre 12 de la LDIP (arrêt 4A_546/2016, précité, consid. 1.3). Se référant expressément à l'arrêt 4A_282/2013, le Tribunal fédéral a en outre rappelé qu'il n'avait nullement modifié sa jurisprudence selon laquelle la désignation d'un arbitre par une institution d'arbitrage n'est pas susceptible de recours (arrêt 4A_546/2016, précité, consid. 1.3).</w:t>
      </w:r>
    </w:p>
    <w:p>
      <w:r>
        <w:rPr>
          <w:b/>
        </w:rPr>
        <w:t>E. 2.5</w:t>
      </w:r>
    </w:p>
    <w:p>
      <w:r>
        <w:t>Conformément à la jurisprudence précitée, qui vaut</w:t>
      </w:r>
    </w:p>
    <w:p>
      <w:r>
        <w:t>mutatis mutandis pour l'arbitrage international, la nomination d'un arbitre unique par un organe du TAS ne peut pas être contestée directement devant le Tribunal fédéral dès lors qu'elle ne constitue pas une sentence arbitrale (cf. aussi MATTHIAS SCHERER, Decisions of private bodies and institutions cannot be challenged under Art. 190 PIL Act - Really?, Bull. ASA 2014 p. 107; cf. également le commentaire de l'arrêt 4A_546/2016 paru dans la revue causa sport 1/2017 p. 28 ["</w:t>
      </w:r>
    </w:p>
    <w:p>
      <w:r>
        <w:t>Demnach ist beispielsweise die Ernennung eines Einzelschiedsrichters im Rahmen einer Schiedsorganisation, etwa durch den Präsidenten der ordentlichen Schiedskammer des TAS, nicht anfechtbar." ]; cf. en outre, la doctrine citée</w:t>
      </w:r>
    </w:p>
    <w:p>
      <w:r>
        <w:t>supra au consid. 2.2;</w:t>
      </w:r>
    </w:p>
    <w:p>
      <w:r>
        <w:t>contra : MAVROMATI/REEB, The Code of the Court of Arbitration for Sport, 2015, no 27 ad art. R40 du Code, qui estiment, en se référant à l'arrêt 4A_282/2013, que la nomination des arbitres peut faire l'objet d'un recours immédiat). Par conséquent, la désignation de l'arbitre unique ne pourra être revue que dans le cadre d'un recours dirigé contre la première sentence attaquable rendue par ledit arbitre.</w:t>
      </w:r>
    </w:p>
    <w:p>
      <w:r>
        <w:rPr>
          <w:b/>
        </w:rPr>
        <w:t>E. 3</w:t>
      </w:r>
    </w:p>
    <w:p>
      <w:r>
        <w:t>Sur le vu de ce qui précède, le recours est irrecevable.</w:t>
      </w:r>
    </w:p>
    <w:p>
      <w:r>
        <w:t>Invoquant l' art. 64 al. 1 LTF , le recourant a sollicité sa mise au bénéfice de l'assistance judiciaire. Comme son recours était voué à l'échec, l'une des deux conditions cumulatives à la réalisation desquelles la disposition citée subordonne l'octroi de l'assistance judiciaire n'est pas remplie en l'espèce. Ladite requête doit, dès lors, être rejetée.</w:t>
      </w:r>
    </w:p>
    <w:p>
      <w:r>
        <w:t>Faisant application dela faculté que lui confère l'art. 66 al. 1 in fine LTF, la Cour de céans renoncera néanmoins à la perception de frais à titre exceptionnel. Il n'y a pas lieu d'allouer de dépens aux intimées n</w:t>
      </w:r>
    </w:p>
    <w:p>
      <w:r>
        <w:t>o 1 et n</w:t>
      </w:r>
    </w:p>
    <w:p>
      <w:r>
        <w:t>o 2, puisqu'elles n'ont pas été invitées à présenter des observations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