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4A_145/2025 vom 31. März 2025</w:t>
      </w:r>
    </w:p>
    <w:p>
      <w:r>
        <w:t>Bundesgericht, 2025-03-31, DE</w:t>
      </w:r>
    </w:p>
    <w:p>
      <w:r>
        <w:rPr>
          <w:b/>
        </w:rPr>
        <w:t xml:space="preserve">Quelle: </w:t>
      </w:r>
      <w:r>
        <w:t>https://mcp.opencaselaw.ch/entscheid/bger_4A_145_2025</w:t>
      </w:r>
    </w:p>
    <w:p>
      <w:r>
        <w:t>FR: TF 4A_145/2025 du 31 mars 2025</w:t>
      </w:r>
    </w:p>
    <w:p>
      <w:r>
        <w:t>IT: TF 4A_145/2025 del 31 marzo 2025</w:t>
      </w:r>
    </w:p>
    <w:p>
      <w:pPr>
        <w:pStyle w:val="Heading2"/>
      </w:pPr>
      <w:r>
        <w:t>Erwägungen</w:t>
      </w:r>
    </w:p>
    <w:p>
      <w:r>
        <w:rPr>
          <w:b/>
        </w:rPr>
        <w:t>E. 1</w:t>
      </w:r>
    </w:p>
    <w:p>
      <w:r>
        <w:t>Mit Entscheid vom 27. September 2023 verpflichtete das Verwaltungsgericht des Kantons Thurgau die Beschwerdeführerin, der Beschwerdegegnerin Fr. 71'598.70 zuzüglich Zins von 5% seit dem 29. Juni 2022 zurückzuzahlen. Das Bundesgericht trat mit Urteil 4A_5/2024 vom 9. April 2024 auf eine dagegen erhobene Beschwerde nicht ein.</w:t>
      </w:r>
    </w:p>
    <w:p>
      <w:r>
        <w:t>Die Beschwerdeführerin ersuchte am 12. November 2024 das Verwaltungsgericht um Revision seines Entscheides vom 27. September 2023. Zugleich stellte sie ein Gesuch um Bewilligung der unentgeltlichen Prozessführung und Bestellung eines unentgeltlichen Rechtsbeistandes. Mit Entscheid vom 12. Februar 2025 wies das Verwaltungsgericht dieses Gesuch ab.</w:t>
      </w:r>
    </w:p>
    <w:p>
      <w:r>
        <w:rPr>
          <w:b/>
        </w:rPr>
        <w:t>E. 2</w:t>
      </w:r>
    </w:p>
    <w:p>
      <w:r>
        <w:t>Die Beschwerdeführerin beantragt dem Bundesgericht, es sei der Entscheid des Verwaltungsgerichts vom 12. Februar 2025 aufzuheben und ihr für dessen Verfahren die unentgeltliche Rechtspflege zu gewähren. Weiter sei ihr auch für das bundesgerichtliche Verfahren die unentgeltliche Rechtspflege zu bewilligen.</w:t>
      </w:r>
    </w:p>
    <w:p>
      <w:r>
        <w:t>Mit Verfügung vom 25. März 2025 wies das Bundesgericht das Gesuch der Beschwerdeführerin um Erteilung der aufschiebenden Wirkung ab.</w:t>
      </w:r>
    </w:p>
    <w:p>
      <w:r>
        <w:t>Es wurden keine Vernehmlassungen eingeholt.</w:t>
      </w:r>
    </w:p>
    <w:p>
      <w:r>
        <w:rPr>
          <w:b/>
        </w:rPr>
        <w:t>E. 3</w:t>
      </w:r>
    </w:p>
    <w:p>
      <w:r>
        <w:t>Das Bundesgericht prüft von Amtes wegen und mit freier Kognition, ob ein Rechtsmittel zulässig ist ( Art. 29 Abs. 1 BGG ; BGE 150 III 248 E. 1; 149 III 277 E. 3.1; 148 IV 155 E. 1.1).</w:t>
      </w:r>
    </w:p>
    <w:p>
      <w:r>
        <w:rPr>
          <w:b/>
        </w:rPr>
        <w:t>E. 3.1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3.2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3.3</w:t>
      </w:r>
    </w:p>
    <w:p>
      <w:r>
        <w:t>Die Vorinstanz erwog, die Beschwerdeführerin behaupte, sie habe im massgeblichen Zeitraum mit einem höheren Pensum gearbeitet als das zu revidierende Urteil annehme. Damit berufe sie sich auf den Revisionsgrund der nachträglich entdeckten neuen Tatsachen ( Art. 328 Abs. 1 lit. a ZPO ). Die Beschwerdeführerin sei indessen bereits im ursprünglichen Verfahren im Besitze ihrer Lohnabrechnungen gewesen und habe deshalb ihr Arbeitspensum gekannt. Folglich hätte sie ihr Pensum schon damals substanziiert darlegen und beweisen müssen. Revisionsweise könne sie diese Behauptungen nicht nachholen. Da ihr Revisionsgesuch aussichtslos erscheine, habe sie gemäss Art. 117 lit. b ZPO keinen Anspruch auf unentgeltliche Rechtspflege.</w:t>
      </w:r>
    </w:p>
    <w:p>
      <w:r>
        <w:t>Die Beschwerdeführerin zeigt nicht auf, was an dieser vorinstanzlichen Prozesschancenbeurteilung falsch sein sollte. Stattdessen beschränkt sie sich auf nicht einschlägige Ausführungen zu materiellrechtlichen Fragen, wie zum Versicherungsvertrag, der Höhe ihres damaligen Lohnes und der Taggeldberechnung. Damit setzt sie sich mit den Erwägungen des angefochtenen Entscheides nicht rechtsgenügend auseinander.</w:t>
      </w:r>
    </w:p>
    <w:p>
      <w:r>
        <w:rPr>
          <w:b/>
        </w:rPr>
        <w:t>E. 3.4</w:t>
      </w:r>
    </w:p>
    <w:p>
      <w:r>
        <w:t>Auf die Beschwerde ist somit mangels hinreichender Begründung nicht einzutreten ( Art. 108 Abs. 1 lit. b BGG ).</w:t>
      </w:r>
    </w:p>
    <w:p>
      <w:r>
        <w:rPr>
          <w:b/>
        </w:rPr>
        <w:t>E. 4</w:t>
      </w:r>
    </w:p>
    <w:p>
      <w:r>
        <w:t>Das Gesuch um Bewilligung der unentgeltlichen Rechtspflege für das bundesgerichtliche Verfahren ist bereits wegen Aussichtslosigkeit abzuweisen ( Art. 64 Abs. 1 BGG ). 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