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4A_145/2019 vom 9. April 2019</w:t>
      </w:r>
    </w:p>
    <w:p>
      <w:r>
        <w:t>Bundesgericht, 2019-04-09, FR</w:t>
      </w:r>
    </w:p>
    <w:p>
      <w:r>
        <w:rPr>
          <w:b/>
        </w:rPr>
        <w:t xml:space="preserve">Quelle: </w:t>
      </w:r>
      <w:r>
        <w:t>https://mcp.opencaselaw.ch/entscheid/bger_4A_145_2019</w:t>
      </w:r>
    </w:p>
    <w:p>
      <w:r>
        <w:t>FR: TF 4A_145/2019 du 9 avril 2019</w:t>
      </w:r>
    </w:p>
    <w:p>
      <w:r>
        <w:t>IT: TF 4A_145/2019 del 9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requête du 23 août 2018 adressée au Tribunal de première instance du canton de Genève, X.________ a intenté action à la société Z.________ SA afin d'obtenir des renseignements sur les affaires de la société. Il a simultanément présenté une requête d'assistance judiciaire que le Vice-Président du Tribunal de première instance a rejetée le 17 octobre 2018.</w:t>
      </w:r>
    </w:p>
    <w:p>
      <w:r>
        <w:t>Le 6 février 2019, le Vice-Président de la Cour de justice a rejeté le recours exercé contre ce prononcé. Il a considéré que le requérant ne démontre pas avoir réclamé les renseignements voulus en prévision d'une assemblée générale ou lors d'une assemblée générale des actionnaires de Z.________ SA, de sorte que la condition prévue par l' art. 697 al. 4 CO est défaillante et que l'action régie par cette disposition est dépourvue de chances de succès aux termes de l' art. 117 let. b CPC .</w:t>
      </w:r>
    </w:p>
    <w:p>
      <w:r>
        <w:rPr>
          <w:b/>
        </w:rPr>
        <w:t>E. 2</w:t>
      </w:r>
    </w:p>
    <w:p>
      <w:r>
        <w:t>Agissant par la voie du recours en matière civile, X.________ requiert le Tribunal fédéral de lui accorder l'assistance judiciaire dans la procédure pendante devant le Tribunal de première instance.</w:t>
      </w:r>
    </w:p>
    <w:p>
      <w:r>
        <w:t>Il sollicite l'assistance judiciaire aussi dans l'instance fédérale.</w:t>
      </w:r>
    </w:p>
    <w:p>
      <w:r>
        <w:t>Il sollicite en outre un « délai raisonnable pour compléter le recours », au motif qu'il a perdu un jour du délai légal en raison d'une « panne informatique ».</w:t>
      </w:r>
    </w:p>
    <w:p>
      <w:r>
        <w:rPr>
          <w:b/>
        </w:rPr>
        <w:t>E. 3</w:t>
      </w:r>
    </w:p>
    <w:p>
      <w:r>
        <w:t>A teneur de l' art. 42 al. 1 et 2 LTF , le recours adressé au Tribunal fédéral doit être motivé (al. 1) et les motifs doivent exposer succinctement en quoi la décision attaquée viole le droit (al. 2).</w:t>
      </w:r>
    </w:p>
    <w:p>
      <w:r>
        <w:rPr>
          <w:b/>
        </w:rPr>
        <w:t>E. 3.1</w:t>
      </w:r>
    </w:p>
    <w:p>
      <w:r>
        <w:t>L'acte de recours doit être introduit dans le délai prévu par l' art. 100 LTF à compter de la notification de la décision attaquée. L' art. 47 al. 1 LTF n'autorise pas le Tribunal fédéral à prolonger ce délai ni à accorder un délai supplémentaire.</w:t>
      </w:r>
    </w:p>
    <w:p>
      <w:r>
        <w:rPr>
          <w:b/>
        </w:rPr>
        <w:t>E. 3.2</w:t>
      </w:r>
    </w:p>
    <w:p>
      <w:r>
        <w:t>La partie recourante doit discuter les motifs de la décision attaquée et indiquer précisément en quoi elle estime que l'autorité précédente a méconnu le droit. Il n'est pas indispensable que cette partie désigne précisément les dispositions légales ou les principes non écrits qu'elle tient pour violés; il est toutefois indispensable qu'à la lecture de son exposé, on comprenne clairement quelles règles ont été prétendument transgressées ( ATF 140 III 86 consid. 2 p. 89).</w:t>
      </w:r>
    </w:p>
    <w:p>
      <w:r>
        <w:t>Ces exigences ne sont pas satisfaites dans la présente contestation. En effet, le recourant expose longuement les vicissitudes de son existence et son amertume à l'encontre des autorités judiciaires genevoises; il critique les décisions de justice déjà intervenues au sujet de ses rapports avec Z.________ SA mais il ne tente guère, sinon par des développements inintelligibles, de mettre en doute le motif retenu par le Vice-Président de la Cour de justice. Il s'ensuit que le recours en matière civile est irrecevable faute d'une motivation suffisante.</w:t>
      </w:r>
    </w:p>
    <w:p>
      <w:r>
        <w:rPr>
          <w:b/>
        </w:rPr>
        <w:t>E. 4</w:t>
      </w:r>
    </w:p>
    <w:p>
      <w:r>
        <w:t>Selon l' art. 64 al. 1 LTF , le Tribunal fédéral peut accorder l'assistance judiciaire à une partie à condition que celle-ci ne dispose pas de ressources suffisantes et que ses conclusions ne paraissent pas d'emblée vouées à l'échec. En l'occurrence, la procédure entreprise devant le Tribunal fédéral n'offrait manifestement aucune chance de succès, ce qui entraîne le rejet de la demande d'assistance judiciaire.</w:t>
      </w:r>
    </w:p>
    <w:p>
      <w:r>
        <w:t>A titre de partie qui succombe, le recourant doit acquitter l'émolument à percevoir par le Tribunal fédéral.</w:t>
      </w:r>
    </w:p>
    <w:p>
      <w:r>
        <w:t>Par ces motifs, vu les art. 64 al. 3 et 108 al. 1 let. b LTF, le Tribunal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