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4A_145/2012 vom 19. September 2012</w:t>
      </w:r>
    </w:p>
    <w:p>
      <w:r>
        <w:t>Bundesgericht, 2012-09-19, FR</w:t>
      </w:r>
    </w:p>
    <w:p>
      <w:r>
        <w:rPr>
          <w:b/>
        </w:rPr>
        <w:t xml:space="preserve">Quelle: </w:t>
      </w:r>
      <w:r>
        <w:t>https://mcp.opencaselaw.ch/entscheid/bger_4A_145_2012</w:t>
      </w:r>
    </w:p>
    <w:p>
      <w:r>
        <w:t>FR: TF 4A_145/2012 du 19 septembre 2012</w:t>
      </w:r>
    </w:p>
    <w:p>
      <w:r>
        <w:t>IT: TF 4A_145/2012 del 19 settembre 2012</w:t>
      </w:r>
    </w:p>
    <w:p>
      <w:pPr>
        <w:pStyle w:val="Heading2"/>
      </w:pPr>
      <w:r>
        <w:t>Erwägungen</w:t>
      </w:r>
    </w:p>
    <w:p>
      <w:r>
        <w:rPr>
          <w:b/>
        </w:rPr>
        <w:t>E. 1.1</w:t>
      </w:r>
    </w:p>
    <w:p>
      <w:r>
        <w:t>L'action en annulation de la poursuite au sens de l' art. 85a LP est une action en constatation négative de droit matériel, qui constitue une contestation civile de nature pécuniaire ( ATF 132 III 89 consid. 1.1 et 1.2). La valeur litigieuse, arrêtée par expertise à 443'240 fr., atteint le seuil de 30'000 fr. de l' art. 74 al. 1 let. b LTF .</w:t>
      </w:r>
    </w:p>
    <w:p>
      <w:r>
        <w:t>Interjeté pour le reste par la partie demanderesse qui a entièrement succombé dans ses conclusions en annulation des poursuites dirigées par feu H.Y.________ à son endroit et qui a ainsi la qualité pour recourir ( art. 76 al. 1 LTF ), dirigé contre un jugement final ( art. 90 LTF ) rendu en matière civile ( art. 72 al. 1 LTF ) par une autorité de dernière instance statuant sur recours ( art. 75 LTF ), le recours est en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Toutes les parties actuelles au présent litige sont domiciliées à l'étranger. En effet, le recourant est désormais domicilié au Canada, alors que les deux intimées sont domiciliées pour la première en France, pour la seconde en Allemagne.</w:t>
      </w:r>
    </w:p>
    <w:p>
      <w:r>
        <w:t>La cause revêt ainsi un caractère international, si bien que la question du droit applicable doit être examinée d'office ( ATF 137 III 481 consid. 2.1; 136 III 142 consid. 3.2 p. 144 et les arrêts cités). La question doit être tranchée selon le droit international privé du for, soit en l'occurrence la loi fédérale du 18 décembre 1987 sur le droit international privé (LDIP, RS 291; ATF 137 III 481 consid. 2.1). Toutefois, pour des raisons tenant à la sécurité du droit, il ne se justifie pas, afin de vérifier la loi applicable au différend, de tenir compte du départ pour l'étranger d'une partie durant la litispendance (arrêt 4A_462/2008 du 22 décembre 2008, consid. 2; ATF 118 II 83 consid. 3; FRANÇOIS KNOEPFLER ET AL., Droit international privé suisse, 3e éd., ch. 652b, p. 378/379). Partant, le droit qui était applicable lorsque le présent procès en annulation de poursuites ( art. 85a LP ) a été ouvert par la demande déposée le 16 août 2002 devant le Juge du district de Sierre est déterminant.</w:t>
      </w:r>
    </w:p>
    <w:p>
      <w:r>
        <w:t>Il s'agit manifestement du droit suisse, car le litige n'avait à ce moment aucun caractère international. En effet, le demandeur était alors domicilié à ... (VS), alors que feu H.Y.________, défendeur à l'action précitée, était domicilié de son vivant à Genève.</w:t>
      </w:r>
    </w:p>
    <w:p>
      <w:r>
        <w:rPr>
          <w:b/>
        </w:rPr>
        <w:t>E. 3</w:t>
      </w:r>
    </w:p>
    <w:p>
      <w:r>
        <w:t>Le recourant prétend que la cour cantonale a omis arbitrairement de prendre en compte des faits qu'il a allégués ( art. 97 al. 1 LTF ), de sorte que les constatations factuelles de l'arrêt déféré devraient être complétées ( art. 105 al. 2 LTF ).</w:t>
      </w:r>
    </w:p>
    <w:p>
      <w:r>
        <w:t>La Cour civile aurait ainsi dû prendre en compte qu'avant la clôture de l'inventaire survenue le 22 février 2011, l'exécuteur testamentaire était intervenu le 26 septembre 2010 auprès du conseil du recourant afin d'ouvrir action avec ce dernier contre A.________, « pour le compte de la succession Y.________ ». La cour cantonale devait de même tenir compte que l'exécuteur testamentaire avait déposé le 13 octobre 2010, auprès du Tribunal de première instance de Genève, une requête en désignation d'un liquidateur de la société simple formée par feu H.Y.________ et le recourant. Ces faits établiraient que les intimées avaient déjà accepté la succession de leur mère alors que l'inventaire n'était pas encore clos.</w:t>
      </w:r>
    </w:p>
    <w:p>
      <w:r>
        <w:rPr>
          <w:b/>
        </w:rPr>
        <w:t>E. 3.1</w:t>
      </w:r>
    </w:p>
    <w:p>
      <w:r>
        <w:t>Comme on vient de le rappeler, la partie recourante ne peut critiquer les constatations de faits que si elles ont été établies de façon manifestement inexacte, à savoir arbitrairement, ou en violation du droit au sens de l' art. 95 LTF . La violation peut consister en un état de fait incomplet, car l'autorité précédente viole le droit matériel en n'établissant pas tous les faits pertinents pour l'application de celui-ci ( ATF 137 I 58 consid. 4.1.2 p. 62; 134 V 53 consid. 4.3 p. 62 et les références).</w:t>
      </w:r>
    </w:p>
    <w:p>
      <w:r>
        <w:t>Comme l'indique clairement le titre marginal « Faits déterminants » de l' art. 105 LTF , la possibilité de compléter l'état de fait conférée par cette norme n'existe qu'à l'égard des faits pertinents, c'est-à-dire ceux qui sont propres à modifier le dispositif de l'arrêt déféré (arrêt 4A_641/2010 du 23 février 2011, in SJ 2011 I p. 321).</w:t>
      </w:r>
    </w:p>
    <w:p>
      <w:r>
        <w:rPr>
          <w:b/>
        </w:rPr>
        <w:t>E. 3.2</w:t>
      </w:r>
    </w:p>
    <w:p>
      <w:r>
        <w:t>Il a été retenu que F.Y.________, veuve de H.Y.________, est décédée le 2 janvier 2010 et qu'elle a laissé pour héritières ses filles A.Y.________ et B.Y.________ (les intimées), lesquelles ont requis le bénéfice d'inventaire ( art. 580 ss CC ), dont la clôture s'est produite le 22 février 2011.</w:t>
      </w:r>
    </w:p>
    <w:p>
      <w:r>
        <w:t>Le recourant cherche à établir que les intimées ont accepté la succession de feue F.Y.________ avant l'expiration du délai de répudiation, qui correspondait in casu au dernier jour du mois après la clôture de l'inventaire (cf. art. 587 al. 1 CC ). Il prétend que les intimées se sont immiscées dans la succession de leur mère, les 26 septembre 2010 et 13 octobre 2010, de sorte qu'elles seraient déchues depuis lors de la faculté de répudier ( art. 571 al. 2 CC ) et auraient acquis, en tout cas le 13 octobre 2010, la succession en cause purement et simplement ( art. 571 al. 1 CC ).</w:t>
      </w:r>
    </w:p>
    <w:p>
      <w:r>
        <w:t>Selon la jurisprudence, l'héritier qui accomplit un acte qui va au-delà des actes nécessaires d'administration au sens des art. 585 et 586 CC peut s'immiscer dans la succession (cf. art. 571 al. 2 CC ), auquel cas il est privé définitivement de la possibilité de la répudier ( ATF 133 III 1 consid. 3.3.1 p. 4; 130 III 241 consid. 2.3.3 et les références). L'immixtion instaurée par l' art. 571 al. 2 CC suppose donc que l'héritier lui-même ait effectué un tel acte, et non l'exécuteur testamentaire désigné par le de cujus ou l'administrateur en charge de l'inventaire. Or les deux actes auxquels le recourant a fait référence ont été effectués par l'exécuteur testamentaire, et nullement par les intimées. Et comme l'a retenu la cour cantonale, sans que l'arbitraire soit invoqué à ce propos, rien ne permet d'affirmer que l'exécuteur testamentaire soit intervenu dans ce cadre à la demande de l'une ou l'autre des filles de la défunte (cf. consid. 2c/aa in fine du jugement attaqué), en tant que représentant direct de ces dernières.</w:t>
      </w:r>
    </w:p>
    <w:p>
      <w:r>
        <w:t>Partant, une immixtion des intimées, telle que l'entend la jurisprudence, dans la succession de leur mère n'entre pas en considération.</w:t>
      </w:r>
    </w:p>
    <w:p>
      <w:r>
        <w:t>Il appert ainsi que les faits que le recourant voudrait introduire dans le jugement rendu le 10 février 2012, qui ont trait à des actes de l'exécuteur testamentaire, n'ont aucune influence pour le sort de la querelle.</w:t>
      </w:r>
    </w:p>
    <w:p>
      <w:r>
        <w:t>Il ne se justifie pas de compléter l'état de fait en application de l' art. 105 al. 2 LTF .</w:t>
      </w:r>
    </w:p>
    <w:p>
      <w:r>
        <w:rPr>
          <w:b/>
        </w:rPr>
        <w:t>E. 4</w:t>
      </w:r>
    </w:p>
    <w:p>
      <w:r>
        <w:t>A l'appui de son deuxième moyen, le recourant soutient que la cour cantonale a violé le droit fédéral en ayant admis la recevabilité de l'appel formé le 21 mars 2011 par les intimées contre le jugement du 4 novembre 2009 rendu par le juge de district. Il prétend que l'appel devait être déposé par l'exécuteur testamentaire M.________, et non pas seulement par les intimées, conformément à l' art. 602 CC . Il fait valoir qu'en vertu de cette norme, tant que la succession n'est pas partagée, les héritiers doivent agir en commun pour faire valoir les prétentions dépendant de la succession et, si ces derniers sont représentés par un exécuteur testamentaire, par l'intermédiaire de celui-ci.</w:t>
      </w:r>
    </w:p>
    <w:p>
      <w:r>
        <w:t>Pour l'autorité cantonale (cf. consid. 2 let. c/bb du jugement attaqué), lorsqu'un tiers entend ouvrir action ou poursuivre une procédure contre une communauté héréditaire pour obtenir l'exécution d'une prestation indivisible, il doit agir contre tous les héritiers qui forment une consorité nécessaire. Si une telle consorité existe, la qualité pour recourir appartient conjointement à tous les consorts (cf. art. 39 al. 3 aCPC/VS). Il est toutefois possible qu'un consort nécessaire ratifie après coup le recours interjeté, dans un premier temps, par d'autres consorts. Sur ce dernier point, la Cour civile se réfère uniquement à l'opinion d'un auteur, soit MICHEL DUCROT, Le droit judiciaire privé valaisan, 2000, p. 480. Elle en déduit que l'exécuteur testamentaire de feue F.Y.________, en tant que consort nécessaire avec les intimées, devait agir de concert avec celles-ci dans le cadre de la procédure en annulation de poursuites introduite par le recourant. Certes, seules les deux intimées ont déposé appel contre le jugement du 4 novembre 2009. Mais ce vice a été corrigé dès l'instant où l'exécuteur testamentaire, par courrier du 21 avril 2011, a expressément ratifié l'écriture d'appel précédemment déposée. La cour cantonale en a inféré que l'appel, formé dans le délai légal de 30 jours, était recevable.</w:t>
      </w:r>
    </w:p>
    <w:p>
      <w:r>
        <w:rPr>
          <w:b/>
        </w:rPr>
        <w:t>E. 4.1</w:t>
      </w:r>
    </w:p>
    <w:p>
      <w:r>
        <w:t>L'action en annulation de poursuites litigieuse a été ouverte par le recourant le 16 août 2002. Le jugement de première instance statuant sur cette action, rendu le 4 novembre 2009, a été notifié à la partie défenderesse (laquelle se composait alors de F.Y.________ et des deux intimées) le 27 novembre 2009, soit bien avant l'entrée en vigueur, le 1er janvier 2011, du Code de procédure civile du 19 décembre 2008 (CPC; RS 272). Les voies de recours sont donc régies par les normes de l'ancien Code de procédure civile valaisan du 24 mars 1998 (aCPC/VS).</w:t>
      </w:r>
    </w:p>
    <w:p>
      <w:r>
        <w:rPr>
          <w:b/>
        </w:rPr>
        <w:t>E. 4.2</w:t>
      </w:r>
    </w:p>
    <w:p>
      <w:r>
        <w:t>F.Y.________ est décédée le 2 janvier 2010. Elle a désigné l'avocat genevois M.________ comme exécuteur testamentaire et a laissé pour héritières ses deux filles. Ces dernières ont réclamé le bénéfice d'inventaire de la succession de leur mère. L'inventaire a été clos le 22 février 2011. La procédure d'inventaire confère à l'héritier le choix entre accepter purement et simplement la succession, répudier celle-ci, demander la liquidation officielle ou accepter la succession sous bénéfice d'inventaire (cf. art. 588 al. 1 CC ). Dès l'instant où il n'a pas été constaté que A.Y.________ et B.Y.________ aient pris parti dans le délai d'un mois fixé par l' art. 587 al. 1 CC , leur silence a valu de par la loi acceptation de la succession de leur mère sous bénéfice d'inventaire ( art. 588 al. 2 CC ). Partant à partir du 22 mars 2011, les deux filles, en qualité de hoirs de leur mère, ont pris sa place comme défenderesses au procès en annulation de poursuites, où elles étaient déjà défenderesses en qualité de hoirs de leur père.</w:t>
      </w:r>
    </w:p>
    <w:p>
      <w:r>
        <w:t>D'après l' art. 602 al. 2 CC , les héritiers disposent en commun des biens qui dépendent de la succession, sauf les droits d'administration réservés par la loi; au nombre de ces droits réservés légalement figurent ceux de l'exécuteur testamentaire ( ATF 116 II 131 consid. 3b).</w:t>
      </w:r>
    </w:p>
    <w:p>
      <w:r>
        <w:t>F.Y.________ a nommé par testament un exécuteur testamentaire en application de l' art. 517 al. 1 CC , lequel a accepté sa mission ( art. 517 al. 2 CC ).</w:t>
      </w:r>
    </w:p>
    <w:p>
      <w:r>
        <w:t>Il est de jurisprudence que l'exécuteur testamentaire, qui intervient ès qualité en son propre nom, est seul habilité à intenter des actions en paiement ou en constatation de droit et pour résister à de telles actions concernant des biens successoraux. Dans les procès non successoraux (à l'instar du procès en annulation de poursuites ouvert par le recourant), il est partie à la place de celui qui est, sur le fond, le sujet actif ou passif du droit contesté; son pouvoir est exclusif en ce sens que le droit correspondant des héritiers leur est retiré ( ATF 116 II 131 consid. 3b p. 134).</w:t>
      </w:r>
    </w:p>
    <w:p>
      <w:r>
        <w:t>Il résulte de ce précédent que les intimées, en tant que hoirs de leur mère, ne pouvaient pas interjeter appel du jugement du 4 novembre 2009; seul l'exécuteur testamentaire était habilité à le faire. Toutefois, elles pouvaient agir en tant que hoirs de leur père (feu H.Y.________), car le mandat de l'exécuteur testamentaire conféré par la mère ne s'étendait pas aux droits que les filles avaient précédemment acquis dans la succession de leur père. Il appert ainsi qu'en raison des deux successions à prendre en compte, les intimées et l'exécuteur testamentaire devaient bien procéder ensemble dans le cadre du procès ouvert par le recourant le 16 août 2002 contre feu H.Y.________. Autrement dit, tant l'exécuteur testamentaire que les intimées devaient former de concert appel du jugement de première instance susrappelé.</w:t>
      </w:r>
    </w:p>
    <w:p>
      <w:r>
        <w:t>Le délai dans lequel l'appel devait être déposé dépendait, comme on l'a dit, du droit de procédure cantonal alors applicable. L'autorité cantonale a admis que l'exécuteur testamentaire, en ratifiant le recours alors que le délai d'appel était échu, s'est valablement joint à la procédure d'appel. Le recourant n'a pas fait valoir que, par cette conception juridique, la Cour civile a appliqué de manière insoutenable la disposition cantonale qui fixe le délai pour interjeter appel. Le recourant n'ayant pas invoqué l'arbitraire ( art. 9 Cst. ) dans l'interprétation du droit cantonal, il est exclu d'examiner un grief constitutionnel qui n'est pas soulevé ( art. 106 al. 2 LTF ).</w:t>
      </w:r>
    </w:p>
    <w:p>
      <w:r>
        <w:t>Il faut donc considérer que l'exécuteur testamentaire, comme les intimées, a appelé du jugement du 4 novembre 2009.</w:t>
      </w:r>
    </w:p>
    <w:p>
      <w:r>
        <w:t>Le grief est infondé.</w:t>
      </w:r>
    </w:p>
    <w:p>
      <w:r>
        <w:rPr>
          <w:b/>
        </w:rPr>
        <w:t>E. 5.1</w:t>
      </w:r>
    </w:p>
    <w:p>
      <w:r>
        <w:t>Le recourant affirme que les intimées ont accepté la succession en septembre 2010, voire au plus tard le 13 octobre 2010 lorsque l'exécuteur testamentaire a saisi le Tribunal de première instance de Genève afin de faire valoir les droits de feu H.Y.________. Pour ne pas l'avoir retenu, la cour cantonale aurait transgressé l' art. 571 al. 2 CC et appliqué arbitrairement l'art. 57 al. 2 aCPC/VS.</w:t>
      </w:r>
    </w:p>
    <w:p>
      <w:r>
        <w:rPr>
          <w:b/>
        </w:rPr>
        <w:t>E. 5.2</w:t>
      </w:r>
    </w:p>
    <w:p>
      <w:r>
        <w:t>Il ressort du considérant 3.2 ci-dessus que les intimées ne se sont pas immiscées dans la succession de leur mère, de sorte que l' art. 571 al. 2 CC ne saurait trouver application à la présente cause. Il n'y a pas à revenir là-dessus.</w:t>
      </w:r>
    </w:p>
    <w:p>
      <w:r>
        <w:t>D'après l'art. 57 al. 2 aCPC/VS, si une partie décède en cours de procès, ses héritiers prennent sa place au procès. L'instance est suspendue aussi longtemps que les héritiers sont en droit de répudier la succession. En cas d'administration d'office, l'instance est reprise dès que l'administrateur d'office a été désigné.</w:t>
      </w:r>
    </w:p>
    <w:p>
      <w:r>
        <w:t>La Cour civile a considéré qu'à la suite du décès de F.Y.________, survenu le 2 janvier 2010, le procès en annulation de poursuite a été suspendu du 2 janvier 2010 au 22 mars 2011.</w:t>
      </w:r>
    </w:p>
    <w:p>
      <w:r>
        <w:t>On cherche en vain où réside l'arbitraire invoqué. En effet, par exploit du 30 mars 2010, les intimées, seules héritières de leur mère, ont fait savoir qu'elles avaient requis le bénéfice d'inventaire. Il a été retenu en fait - de manière à lier le Tribunal fédéral ( art. 105 al. 1 LTF ) - que l'inventaire a été clos le 22 février 2001. N'ayant pas pris parti dans le délai d'un mois à partir de ce terme (cf. art. 587 al. 1 CC ), leur silence a eu pour effet qu'elles ont accepté, le 22 mars 2011, la succession de leur mère sous bénéfice d'inventaire, en vertu de l' art. 588 al. 2 CC . Le lendemain de cette date, la suspension du procès a donc pris fin, comme l'a admis la cour cantonale.</w:t>
      </w:r>
    </w:p>
    <w:p>
      <w:r>
        <w:t>La critique est sans consistance.</w:t>
      </w:r>
    </w:p>
    <w:p>
      <w:r>
        <w:rPr>
          <w:b/>
        </w:rPr>
        <w:t>E. 6</w:t>
      </w:r>
    </w:p>
    <w:p>
      <w:r>
        <w:t>Pour le recourant, même en prenant les dates de suspension retenues par l'autorité cantonale, l'appel formé par les intimées serait tardif.</w:t>
      </w:r>
    </w:p>
    <w:p>
      <w:r>
        <w:t>Le moyen est irrecevable, du moment que le recourant ne se prévaut pas de la norme de droit cantonal instaurant le délai d'appel.</w:t>
      </w:r>
    </w:p>
    <w:p>
      <w:r>
        <w:t>A supposer le moyen recevable, il serait dénué de tout fondement. Selon les constatations cantonales, le jugement du 4 novembre 2009 a été notifié à la partie défenderesse (laquelle se composait alors de F.Y.________ et des deux intimées) le 27 novembre 2009. Le délai de 30 jours pour interjeter appel au tribunal cantonal a ainsi commencé à courir le samedi 28 novembre 2009 (cf. art. 308 et art. 91 al. 3 aCPC/VS). Ce délai a couru jusqu'au 17 décembre 2009, à savoir pendant 20 jours, avant d'être suspendu une première fois en raison des féries judiciaires de fin d'année, lesquelles, d'après l'ancien droit de procédure cantonal, s'étendaient du 18 décembre au 5 janvier inclusivement (cf. art. 93 al. 1 et art. 95 let . c aCPC/VS). A la suite du décès de F.Y.________ survenu le 2 janvier 2010, l'instance a été suspendue une seconde fois du 2 janvier 2010 au 22 mars 2011, conformément à l'art. 57 al. 2 aCPC/VS, aussi longtemps que les héritiers étaient en droit de répudier la succession. Le délai a donc recommencé à courir le 23 mars 2011, après l'acceptation sous bénéfice d'inventaire de la succession par les intimées. Le nombre de jours restant à prendre en considération avant l'expiration du délai d'appel étant de 10 jours (le délai avait couru pendant 20 jours avant d'être suspendu une première fois), le délai de recours a expiré le vendredi 1er avril 2011. Il apparaît donc que l'appel, interjeté le 21 mars 2011 par les intimées devant le Tribunal cantonal valaisan, l'a été en temps utile.</w:t>
      </w:r>
    </w:p>
    <w:p>
      <w:r>
        <w:rPr>
          <w:b/>
        </w:rPr>
        <w:t>E. 7</w:t>
      </w:r>
    </w:p>
    <w:p>
      <w:r>
        <w:t>Le recourant se plaint d'une violation de l' art. 85 CO . Il fait valoir que lorsque feu H.Y.________ lui a versé en tout 780'000 fr. entre le 28 décembre 1993 et le 4 octobre 1995, le précité savait que la réelle et commune intention des parties n'était pas de conclure des prêts, mais bien de verser des acomptes partiels ( art. 85 al. 1 CO ), à imputer sur la créance de 4'000'000 fr. plus intérêts à 7% l'an dès le 1er janvier 1990 dont était titulaire le recourant à l'endroit du de cujus. En soutenant que le montant de 780'000 fr. a été alloué à titre de prêts de consommation, feu H.Y.________ aurait en outre enfreint les règles de la bonne foi ( art. 2 CC ) au vu des circonstances de l'affaire, qui l'avaient vu se porter fort envers le recourant, le 21 décembre 1989, du paiement de la dette de A.________.</w:t>
      </w:r>
    </w:p>
    <w:p>
      <w:r>
        <w:t>L'autorité cantonale, en se fondant sur les termes utilisés dans l'acte que le recourant a signé à Genève le 7 décembre 1995, a jugé que les montants, pour un total de 780'000 fr., versés par feu H.Y.________ entre le 28 décembre 1993 et le 4 octobre 1995 constituaient des prêts de consommation onéreux au sens des art. 312 ss CO (cf. consid. 8b/aa in initio du jugement déféré).</w:t>
      </w:r>
    </w:p>
    <w:p>
      <w:r>
        <w:rPr>
          <w:b/>
        </w:rPr>
        <w:t>E. 7.1</w:t>
      </w:r>
    </w:p>
    <w:p>
      <w:r>
        <w:t>Il a été retenu en fait que feu H.Y.________ a versé, en sept fois, le montant total de 780'000 fr. au recourant entre décembre 1993 et octobre 1995. Il n'a pas été établi que ces versements, au moment où ils ont été effectués, ont donné lieu à la signature de contrats écrits aux dates en question. Toutefois, après le dernier paiement, le recourant a signé le 7 décembre 1995 à Genève un document rédigé par feu l'avocat H.Y.________, lequel, sous les termes « Montants avancés par H.Y.________ à X.________ ... », fait référence aux dates et quotités des sept versements. Ce document constitue sans conteste une reconnaissance de dette ( art. 17 CO ). Les parties divergent toutefois sur la cause de cette reconnaissance de dette. Il sied donc d'interpréter cet acte d'après les principes généraux.</w:t>
      </w:r>
    </w:p>
    <w:p>
      <w:r>
        <w:rPr>
          <w:b/>
        </w:rPr>
        <w:t>E. 7.2</w:t>
      </w:r>
    </w:p>
    <w:p>
      <w:r>
        <w:t>Lorsqu'il est amené à qualifier ou interpréter un acte juridique,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 ATF 136 III 186 consid. 3.2.1 p. 188; 135 III 295 consid. 5.2 p. 302; 133 III 61 consid. 2.2.1, 675 consid. 3.3 p. 681 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 135 III 295 consid. 5.2 p. 302; 133 III 61 consid. 2.2.1, 675 consid. 3.3 p. 681 s.). Une interprétation stricte selon la lettre s'impose également lorsque les parties sont expérimentées en affaires et familières des termes techniques utilisés ( ATF 131 III 606 consid. 4.2; 129 III 702 consid. 2.4.1 p. 708).</w:t>
      </w:r>
    </w:p>
    <w:p>
      <w:r>
        <w:rPr>
          <w:b/>
        </w:rPr>
        <w:t>E. 7.3</w:t>
      </w:r>
    </w:p>
    <w:p>
      <w:r>
        <w:t>La cour cantonale n'a pas pu déterminer la volonté réelle du signataire de la reconnaissance de dette. Il faut donc recourir à la théorie de la confiance pour déterminer sa volonté présumée.</w:t>
      </w:r>
    </w:p>
    <w:p>
      <w:r>
        <w:t>Dans l'acte du 7 décembre 1995, il est précisé, immédiatement au-dessus du détail des divers versements, que « le montant de ces prêts successifs produisent depuis le jour de leur délivrance effective un intérêt annuel de huit pour cent ». La cour cantonale a retenu en fait ( art. 105 al. 1 LTF ) que ce document a été rédigé par feu H.Y.________, qui exerçait le métier d'avocat. Le recourant avait lui-même eu recours aux services de l'avocat H.Y.________ depuis 1989 en tout cas. Dans de telles circonstances, le recourant devait raisonnablement reconnaître que les termes « prêts successifs » n'avaient pas été utilisés à la légère dans le document qu'il a signé, mais qu'ils se rapportaient à la notion juridique du prêt de consommation ancrée aux art. 312 ss CO , dès lors qu'il y était question de transferts de fongibles, à savoir de sommes d'argent. La circonstance qu'était prévue la perception d'un intérêt annuel de 8% devait renforcer l'idée pour le recourant que cette rémunération était versée en contrepartie de la perte temporaire des fonds pour feu H.Y.________ avant qu'ils ne lui soient entièrement restitués. A cela s'ajoute que le recourant n'était pas du tout un novice en affaires, puisque dès 1989 il avait vendu plusieurs des immeubles dont il était propriétaire aux promoteurs A.________ et B.________.</w:t>
      </w:r>
    </w:p>
    <w:p>
      <w:r>
        <w:t>L'interprétation littérale de la reconnaissance de dette du 7 décembre 1995, laquelle se justifie au vu du profil du créancier et de celui du débiteur, amène la Cour de céans à admettre que le recourant a reconnu devoir à feu H.Y.________ le montant total de 780'000 fr. en raison des prêts de consommation onéreux que ce dernier avait accordés à celui-là entre le 28 décembre 1993 et le 4 octobre 1995.</w:t>
      </w:r>
    </w:p>
    <w:p>
      <w:r>
        <w:rPr>
          <w:b/>
        </w:rPr>
        <w:t>E. 7.4</w:t>
      </w:r>
    </w:p>
    <w:p>
      <w:r>
        <w:t>Selon l' art. 2 al. 2 CC , l'abus manifeste d'un droit n'est pas protégé par la loi. Savoir s'il y a un tel abus dépend de l'analyse des circonstances du cas concret ( ATF 129 III 493 consid. 5.1; 121 III 60 consid. 3d), au regard des catégories typiques d'abus de droit développées par la jurisprudence et la doctrine ( ATF 129 III 493 consid. 5.1; 125 III 257 consid. 2a; 120 II 105 consid. 3a), telles que l'attitude contradictoire.</w:t>
      </w:r>
    </w:p>
    <w:p>
      <w:r>
        <w:t>Le recourant ne s'est prévalu expressément d'aucun des cas typiques d'abus de droit, de sorte que le moyen, reposant sur la violation de l' art. 2 al. 2 CC , ne correspond pas aux exigences de motivation de l' art. 42 al. 1 et 2 LTF .</w:t>
      </w:r>
    </w:p>
    <w:p>
      <w:r>
        <w:t>De toute façon, il n'y a pas de contradiction (venire contra factum proprium) entre le fait pour une partie de garantir au stipulant (soit le recourant) le paiement de la dette d'un tiers et de prêter plus tard au stipulant des fonds à titre onéreux. Le porte-fort assume de fait une obligation indépendante par rapport à la dette du tiers envers le stipulant ( ATF 138 III 241 consid. 3.2 et les références), obligation qui peut exister même si le tiers n'est pas débiteur du stipulant ( ATF 125 III 305 consid. 2b p. 307).</w:t>
      </w:r>
    </w:p>
    <w:p>
      <w:r>
        <w:rPr>
          <w:b/>
        </w:rPr>
        <w:t>E. 8.1</w:t>
      </w:r>
    </w:p>
    <w:p>
      <w:r>
        <w:t>La cour cantonale a retenu que les contrats de prêt de consommation conclus entre le recourant, en qualité d'emprunteur, et feu H.Y.________ ont été résiliés par le premier le 30 janvier 2002, date à laquelle il a porté les montants versés par le prêteur en déduction de sa propre créance contre ce dernier de 4'000'000 fr., laquelle résultait du contrat de garantie conclu le 21 décembre 1989. Le recourant n'a jamais réglé les intérêts stipulés dans les contrats de prêt de consommation, qui représentent, à dire d'expert, le montant de 443'200 fr. Aucune des parties n'a contesté le calcul de l'expert. Cette dette d'intérêts, ayant fait l'objet des poursuites Nos 2 et 3, n'est ainsi pas éteinte, de sorte que l'action en annulation des poursuites précitées doit être rejetée.</w:t>
      </w:r>
    </w:p>
    <w:p>
      <w:r>
        <w:t>Le recourant ne critique pas ce raisonnement. Il prétend simplement que le calcul de la cour cantonale est erroné. Il affirme que les intérêts dus devaient être pris en considération à hauteur de 1% seulement, représentant la différence entre le taux des intérêts conventionnels des prêts (8% l'an) et celui de la créance garantie par feu H.Y.________ (7% l'an).</w:t>
      </w:r>
    </w:p>
    <w:p>
      <w:r>
        <w:rPr>
          <w:b/>
        </w:rPr>
        <w:t>E. 8.2</w:t>
      </w:r>
    </w:p>
    <w:p>
      <w:r>
        <w:t>Les juges cantonaux ont arrêté le montant d'intérêts dont le recourant reste débiteur en se fondant sur l'expertise judiciaire D.________ du 30 juin 2009.</w:t>
      </w:r>
    </w:p>
    <w:p>
      <w:r>
        <w:t>Le recourant ne soutient pas qu'en ayant fait sien le résultat de cette expertise judiciaire, l'autorité cantonale aurait apprécié arbitrairement les preuves administrées. Le moyen, qui manque sa cible, est irrecevable.</w:t>
      </w:r>
    </w:p>
    <w:p>
      <w:r>
        <w:rPr>
          <w:b/>
        </w:rPr>
        <w:t>E. 9</w:t>
      </w:r>
    </w:p>
    <w:p>
      <w:r>
        <w:t>En définitive, le recours doit être rejeté dans la mesure de sa recevabilité.</w:t>
      </w:r>
    </w:p>
    <w:p>
      <w:r>
        <w:t>Le recourant, qui succombe, paiera l'émolument de justice et versera aux intimées, créancières solidaires,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