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143/2013 vom 30. September 2013</w:t>
      </w:r>
    </w:p>
    <w:p>
      <w:r>
        <w:t>Bundesgericht, 2013-09-30, FR</w:t>
      </w:r>
    </w:p>
    <w:p>
      <w:r>
        <w:rPr>
          <w:b/>
        </w:rPr>
        <w:t xml:space="preserve">Quelle: </w:t>
      </w:r>
      <w:r>
        <w:t>https://mcp.opencaselaw.ch/entscheid/bger_4A_143_2013</w:t>
      </w:r>
    </w:p>
    <w:p>
      <w:r>
        <w:t>FR: TF 4A 143/2013 du 30 septembre 2013</w:t>
      </w:r>
    </w:p>
    <w:p>
      <w:r>
        <w:t>IT: TF 4A 143/2013 del 30 settembre 2013</w:t>
      </w:r>
    </w:p>
    <w:p>
      <w:pPr>
        <w:pStyle w:val="Heading2"/>
      </w:pPr>
      <w:r>
        <w:t>Regeste</w:t>
      </w:r>
    </w:p>
    <w:p>
      <w:r>
        <w:t>société simple; désignation d'un liquidateur; procédure | Droit des sociétés</w:t>
      </w:r>
    </w:p>
    <w:p>
      <w:pPr>
        <w:pStyle w:val="Heading2"/>
      </w:pPr>
      <w:r>
        <w:t>Erwägungen</w:t>
      </w:r>
    </w:p>
    <w:p>
      <w:r>
        <w:rPr>
          <w:b/>
        </w:rPr>
        <w:t>E. 1.1</w:t>
      </w:r>
    </w:p>
    <w:p>
      <w:r>
        <w:t>La présente cause porte sur la désignation du liquidateur d'une société simple. Elle revêt un caractère civil ( art. 72 al. 1 LTF ). Il s'agit en outre d'une affaire pécuniaire (cf. consid. 1.1 non publié de l' ATF 132 III 758 ); les intérêts économiques en jeu permettent assurément d'admettre que la valeur litigieuse de 30'000 fr. est atteinte ( art. 74 al. 1 let. b LTF ). Au surplus, l'arrêt attaqué est final ( art. 90 LTF ) et a été rendu par une autorité cantonale de dernière instance statuant sur recours ( art. 75 LTF ). Le recours est interjeté par la partie qui n'a pas obtenu gain de cause en instance cantonale ( art. 76 al. 1 LTF ). Enfin, il a été déposé dans le délai ( art. 100 al. 1 LTF ) et la forme ( art. 42 LTF ) prévus par la loi de sorte qu'il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2.1</w:t>
      </w:r>
    </w:p>
    <w:p>
      <w:r>
        <w:t>Le recourant est d'avis que le droit de procédure a nécessairement été appliqué de façon erronée dans le cas présent, dès lors que la Cour de justice a désigné un liquidateur tout en admettant que la société simple devait peut-être se poursuivre aux termes des accords contractuels. A lire le recours, la décision attaquée intervertit l'essentiel (la dissolution donnant lieu à la liquidation de la société simple) et l'accessoire (la nomination d'un liquidateur). Comme la question principale relèverait de la procédure ordinaire, la cour cantonale aurait violé le droit fédéral en appliquant la procédure sommaire aux prétentions des intimés B.________ et A.________; la requête en nomination d'un liquidateur aurait dû être déclarée irrecevable et les requérants auraient dû être invités à agir, par la voie ordinaire, en constatation de la dissolution. Même si la procédure sommaire était applicable en l'espèce, la cour cantonale ne pouvait pas, à suivre le recourant, se contenter d'examiner la dissolution de la société sous l'angle de la simple vraisemblance. En effet, le degré de preuve requis pour la question préjudicielle serait celui exigé si ladite question était traitée à titre principal; or, si les requérants B.________ et A.________ en avaient fait l'objet d'un procès, la dissolution de la société simple aurait dû être prouvée de manière stricte.</w:t>
      </w:r>
    </w:p>
    <w:p>
      <w:r>
        <w:rPr>
          <w:b/>
        </w:rPr>
        <w:t>E. 2.2</w:t>
      </w:r>
    </w:p>
    <w:p>
      <w:r>
        <w:t>La nomination d'un liquidateur de la société simple par le juge peut intervenir de deux manières. D'une part, chaque associé a le droit de demander au juge l'exécution de la liquidation et, dans ce cadre, la nomination d'un liquidateur (arrêt 4A_443/2009 du 17 décembre 2009 consid. 3.3; DANIEL STAEHELIN, in Basler Kommentar, Obligationenrecht II, 4 e éd. 2012, n° 1 ad art. 548/549 CO); l'action en liquidation relève de la juridiction contentieuse et suit en principe la procédure ordinaire ( art. 219 ss CPC ). D'autre part, chaque associé peut demander directement la nomination judiciaire d'un liquidateur; l' art. 583 al. 2 CO , qui le prévoit expressément pour la société en nom collectif, est applicable par analogie à la société simple ( STAEHELIN, op. cit., n° 8 ad art. 550 CO ; FRANÇOIS CHAIX, in Commentaire romand, Code des obligations II, 2008, n° 8 ad art. 548-550 CO ); la requête relève alors de la juridiction gracieuse (cf. JACQUES HALDY, in Code de procédure civile commenté, 2011, n° 4 ad art. 19 CPC , p. 50) et est soumise à la procédure sommaire (cf. art. 250 let . c ch. 3 CPC). Sur le fond, pour qu'un liquidateur soit désigné, il faut logiquement que la société simple soit en phase de liquidation. En principe, tel sera le cas lorsque la société est dissoute (cf. art. 550 al. 1 CO ). Il se peut toutefois qu'il y ait dissolution sans liquidation (ou liquidation improprement dite avec poursuite des activités), par exemple lorsqu'un associé reprend les activités de la société et que les parties ont convenu d'une clause de continuation avec sortie des autres associés, qui devront alors être désintéressés ( CHAIX, op. cit., n° 21 ss ad art. 548-550 CO ; TERCIER/FAVRE, Les contrats spéciaux, 4 e éd. 2009, n° 7751 ss, p. 1160). Saisi d'une action en liquidation tendant également à la nomination d'un liquidateur, le juge du contentieux examinera en premier lieu si la société simple est dissoute et si elle doit être liquidée, ce qui est l'objet même du litige. En revanche,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w:t>
      </w:r>
    </w:p>
    <w:p>
      <w:r>
        <w:rPr>
          <w:b/>
        </w:rPr>
        <w:t>E. 2.3</w:t>
      </w:r>
    </w:p>
    <w:p>
      <w:r>
        <w:t>En l'espèce, les intimés A.________ et B.________ ont déposé une "requête en nomination d'un liquidateur par voie de procédure sommaire", qui comprenait une conclusion préalable en constatation que la dissolution de la société simple avait eu lieu au plus tard le 30 juin 2010. Le juge de première instance ne s'est pas contenté d'examiner si la dissolution et l'entrée en liquidation de la société simple n'étaient pas contestées par les autres associés; il s'est prononcé sur la dissolution même et a tranché cette question dans un point du dispositif de son jugement. Sur appel, la Cour de justice a relevé que la désignation d'un liquidateur de la société simple est un acte de juridiction gracieuse, soumis à la procédure sommaire. Se fondant sur l' art. 256 al. 2 CPC , l'autorité cantonale a jugé ensuite que la procédure sommaire n'aboutissait pas en l'espèce à une décision revêtue de l'autorité de la chose jugée, de sorte que le premier juge pouvait statuer sur la base de la vraisemblance des faits et du droit. A cet égard, le Tribunal de première instance avait "considéré à bon escient que la société simple était dissoute", mais ne pouvait pas le constater dans le dispositif du jugement, dès lors que la procédure sommaire conduisait à une décision dépourvue de l'autorité de la chose jugée. Les juges genevois étaient d'avis qu'un tel constat ne pouvait intervenir qu'au terme d'une action ordinaire en constatation de l'existence ou de l'inexistence du cas de dissolution ou tendant à ce que la liquidation de la société simple soit ordonnée; ils ont ajouté que "c'est dans ce cadre notamment que pourrait être examiné si, comme le soutient l'appelant, [les] résiliations peuvent être considérées comme des «sorties d'associés» n'affectant pas la poursuite de la société". Les instances genevoises ont ainsi examiné si la société simple avait été dissoute, alors que la question préalable déterminante était uniquement de savoir si la dissolution et l'entrée en liquidation étaient litigieuses. Par ailleurs, elles se sont prononcées sur la base de la vraisemblance des faits et du droit. Or, une telle limitation du pouvoir de cognition aboutit à une situation contraire au droit puisque la cour cantonale nomme un liquidateur, tout en admettant que les résiliations signifiées en l'espèce pourraient peut-être, dans le cadre d'une action en liquidation en procédure ordinaire, être considérées comme des sorties d'associés n'affectant pas la poursuite de la société. Comme déjà vu, la désignation d'un liquidateur relève de la juridiction gracieuse et est soumise à la procédure sommaire. Mais, contrairement à ce que la Chambre civile a admis, c'est la procédure sommaire atypique qui s'applique aux actes de la juridiction gracieuse; la cognition du juge n'est alors pas limitée à la vraisemblance et la décision rendue est définitive, c'est-à-dire qu'elle est revêtue de l'autorité de la chose jugée (Message relatif au code de procédure civile suisse (CPC) du 28 juin 2006, FF 2006 6957 chiffre 5.17; FABIENNE HOHL, Procédure civile, tome II, 2 e éd. 2010, p. 288). Il n'y a pas à tirer une règle différente de l' art. 256 al. 2 CPC , qui prévoit, pour des raisons pratiques, une possibilité facilitée de rectification dans des cas comme la correction d'un certificat d'héritier erroné (Message précité, FF 2006 6959 chiffre 5.17 in fine ). Cette violation du droit est toutefois sans conséquence pratique en l'occurrence. En effet, de toute manière, les autorités cantonales n'avaient pas à examiner, dans le cadre d'une procédure sommaire s'appliquant à la juridiction gracieuse, si une cause de dissolution de la société simple était réalisée. Elles avaient uniquement à s'assurer que la dissolution et l'entrée en liquidation de la société simple n'étaient pas litigieuses, de sorte que la désignation d'un liquidateur pouvait être envisagée.</w:t>
      </w:r>
    </w:p>
    <w:p>
      <w:r>
        <w:rPr>
          <w:b/>
        </w:rPr>
        <w:t>E. 2.4</w:t>
      </w:r>
    </w:p>
    <w:p>
      <w:r>
        <w:t>Faut-il à présent renvoyer la cause au juge de première instance ( art. 107 al. 2 2 ème phrase LTF) afin qu'il examine cette question ou le Tribunal fédéral dispose-t-il déjà des éléments nécessaires à la décision? A ce propos, il apparaît que les faits tels que figurant dans l'arrêt attaqué et le procès-verbal du 30 août 2012 auquel l'autorité cantonale se réfère permettent à la cour de céans de se prononcer. En déposant une requête comprenant une conclusion préalable en constatation de la dissolution, les requérants ont reconnu eux-mêmes qu'il y avait un contentieux sur ce point. Certes, les autres associés auraient pu se rallier à la requête, ce qui aurait enlevé le caractère litigieux de la conclusion en constatation de la dissolution. Mais tel n'a pas été le cas puisque seuls C.________, D.________, E.________, F.________, G.________ et les héritiers de feu Z.________ ont agi de la sorte, le recourant concluant pour sa part au rejet de la requête. Il est vrai que cette conclusion en rejet aurait pu signifier simplement que le recourant ne voulait pas d'un liquidateur parce qu'il estimait que les associés pouvaient encore procéder en commun à la liquidation (cf. art. 550 al. 1 CO ). A cet égard, l'attitude de l'avocat d'alors du recourant, à l'audience du 30 août 2012, n'est pas des plus claires. Tels que rapportés dans le procès-verbal, les propos du mandataire peuvent, d'un côté, donner l'impression qu'il conteste seulement la manière de liquider la société, ainsi lorsqu'il affirme que "les parties sont parfaitement capables de régler elles-mêmes la liquidation de leur société simple, à l'exception de Me A.________ et Me B.________." Mais, d'un autre côté, l'avocat du recourant a relevé la complexité de l'affaire, demandant à pouvoir s'exprimer par écrit; il a aussi observé que son client était resté seul dans les locaux de l'Étude au départ des autres associés, sous-entendant par là que les activités de la société simple auraient été reprises par le recourant; il a enfin défendu l'idée que la nomination d'un liquidateur ne permettrait pas de résoudre le litige. En tout cas, le mandataire du recourant n'a pas reconnu clairement que la société était dissoute et qu'elle devait être liquidée. Or, vu le libellé de la requête, qui comprenait une conclusion en constatation de la dissolution, une telle volonté de la part du recourant aurait dû nettement ressortir de son attitude procédurale pour que l'on puisse admettre que la dissolution et l'entrée en liquidation de la société simple étaient acquises et non litigieuses. Cette condition préalable n'étant pas remplie, la requête en désignation d'un liquidateur ne pouvait être que rejetée. En conclusion, le recours doit être admis et l'arrêt attaqué sera réformé en ce sens que la requête en nomination d'un liquidateur de la société simple T.________ est rejetée.</w:t>
      </w:r>
    </w:p>
    <w:p>
      <w:r>
        <w:rPr>
          <w:b/>
        </w:rPr>
        <w:t>E. 3</w:t>
      </w:r>
    </w:p>
    <w:p>
      <w:r>
        <w:t>Les intimés membres de l'hoirie Z.________ n'ont pas déposé d'observations, ni pris de conclusions devant le Tribunal fédéral; ils ne peuvent ainsi être considérés comme parties qui succombent. Vu l'admission du recours, les frais judiciaires seront mis à la charge des autres intimés ( art. 66 al. 1 LTF ). En outre, ces derniers verseront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