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4A_143/2011 vom 6. Mai 2011</w:t>
      </w:r>
    </w:p>
    <w:p>
      <w:r>
        <w:t>Bundesgericht, 2011-05-06, FR</w:t>
      </w:r>
    </w:p>
    <w:p>
      <w:r>
        <w:rPr>
          <w:b/>
        </w:rPr>
        <w:t xml:space="preserve">Quelle: </w:t>
      </w:r>
      <w:r>
        <w:t>https://mcp.opencaselaw.ch/entscheid/bger_4A_143_2011</w:t>
      </w:r>
    </w:p>
    <w:p>
      <w:r>
        <w:t>FR: TF 4A_143/2011 du 6 mai 2011</w:t>
      </w:r>
    </w:p>
    <w:p>
      <w:r>
        <w:t>IT: TF 4A_143/2011 del 6 maggio 2011</w:t>
      </w:r>
    </w:p>
    <w:p>
      <w:pPr>
        <w:pStyle w:val="Heading2"/>
      </w:pPr>
      <w:r>
        <w:t>Erwägungen</w:t>
      </w:r>
    </w:p>
    <w:p>
      <w:r>
        <w:rPr>
          <w:b/>
        </w:rPr>
        <w:t>E. 1</w:t>
      </w:r>
    </w:p>
    <w:p>
      <w:r>
        <w:t>Le Tribunal fédéral examine d'office la recevabilité des recours qui lui sont soumis ( ATF 135 III 1 consid. 1.1).</w:t>
      </w:r>
    </w:p>
    <w:p>
      <w:r>
        <w:rPr>
          <w:b/>
        </w:rPr>
        <w:t>E. 1.1</w:t>
      </w:r>
    </w:p>
    <w:p>
      <w:r>
        <w:t>L'arrêt attaqué se prononce sur le principe de la responsabilité de la recourante et renvoie la cause au Tribunal de première instance pour instruction et nouvelle décision sur l'existence et la quotité du dommage matériel et moral que l'intimée affirme avoir subi. La décision se prononce sur une partie seulement des conditions de droit matériel qui doivent être réalisées pour que l'intimée se voie allouer les prétentions demandées; ce qui a été jugé n'est pas destiné à avoir un sort indépendant de ce qui reste à juger. Il s'agit donc d'une décision préjudicielle au sens des art. 92 et 93 LTF , et non d'une décision partielle au sens de l' art. 91 LTF (cf. ATF 136 II 165 consid. 1.1 p. 170; 135 III 212 consid. 1.2). Selon l' art. 93 LTF qui entre seul en considération dans le cas d'espèce, une décision préjudicielle n'est susceptible de recours que si elle peut causer un préjudice irréparable (al. 1 let. a) ou si l'admission du recours peut conduire immédiatement à une décision finale permettant d'éviter une procédure probatoire longue et coûteuse (al. 1 let. b).</w:t>
      </w:r>
    </w:p>
    <w:p>
      <w:r>
        <w:t>L' art. 93 al. 1 LTF obéit à des motifs d'économie de la procédure: en tant que cour suprême, le Tribunal fédéral ne devrait en principe connaître qu'une seule fois de la même affaire, à la fin de la procédure ( ATF 133 III 629 consid. 2.1 p. 631). L'ouverture du recours immédiat est une exception qui doit être interprétée de manière restrictive ( ATF 134 III 426 consid. 1.3.2 p. 430); les parties ne subissent en principe aucun préjudice lorsqu'elles sont privées du droit d'attaquer sur-le-champ une décision préjudicielle, puisqu'elles pourront la contester en même temps que la décision finale ( art. 93 al. 3 LTF ; ATF 133 IV 288 consid. 3.2).</w:t>
      </w:r>
    </w:p>
    <w:p>
      <w:r>
        <w:rPr>
          <w:b/>
        </w:rPr>
        <w:t>E. 1.2</w:t>
      </w:r>
    </w:p>
    <w:p>
      <w:r>
        <w:t>La recourante prétend encourir un préjudice irréparable en ce sens que si le Tribunal de première instance devait la condamner après avoir constaté l'existence d'un dommage, elle serait privée de la faculté de recourir quant au principe de sa responsabilité, la Cour de justice s'étant prononcée définitivement sur cette question.</w:t>
      </w:r>
    </w:p>
    <w:p>
      <w:r>
        <w:t>L'argument tombe à faux. La recourante méconnaît la jurisprudence précitée et l' art. 93 al. 3 LTF , lequel permet de critiquer la décision préjudicielle litigieuse en même temps que la décision finale.</w:t>
      </w:r>
    </w:p>
    <w:p>
      <w:r>
        <w:t>Il reste à examiner si l'hypothèse visée par l' art. 93 al. 1 let. b LTF est réalisée.</w:t>
      </w:r>
    </w:p>
    <w:p>
      <w:r>
        <w:rPr>
          <w:b/>
        </w:rPr>
        <w:t>E. 1.3</w:t>
      </w:r>
    </w:p>
    <w:p>
      <w:r>
        <w:t>Il faut en premier lieu que l'admission du recours puisse conduire immédiatement à une décision finale. Le Tribunal fédéral doit pouvoir rendre la décision lui-même (cf. art. 107 al. 2 LTF ) et mettre fin définitivement à la procédure dans l'hypothèse où il jugerait différemment la question tranchée dans la décision préjudicielle attaquée ( ATF 133 III 629 consid. 2.4.1).</w:t>
      </w:r>
    </w:p>
    <w:p>
      <w:r>
        <w:t>Cette exigence est satisfaite en l'espèce: si la Cour de céans devait juger que la responsabilité de la recourante n'est pas engagée, respectivement n'est engagée qu'à titre causal, elle devrait rejeter l'action de l'intimée, respectivement confirmer la décision de première instance en tant qu'elle retient une responsabilité causale limitée au maximum légal de 1'000 fr. ( art. 487 al. 2 CO ).</w:t>
      </w:r>
    </w:p>
    <w:p>
      <w:r>
        <w:rPr>
          <w:b/>
        </w:rPr>
        <w:t>E. 1.4.1</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 ATF 133 IV 288 consid. 3.2); le recourant doit en particulier indiquer de manière détaillée quelles questions de fait sont encore litigieuses, quelles preuves - déjà offertes ou requises - devraient encore être administrées et en quoi celles-ci entraîneraient une procédure longue et coûteuse ( ATF 133 III 629 consid. 2.4.2).</w:t>
      </w:r>
    </w:p>
    <w:p>
      <w:r>
        <w:t>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4A_174/2010 du 2 juin 2010 consid. 1.3 et l'auteur cité).</w:t>
      </w:r>
    </w:p>
    <w:p>
      <w:r>
        <w:rPr>
          <w:b/>
        </w:rPr>
        <w:t>E. 1.4.2</w:t>
      </w:r>
    </w:p>
    <w:p>
      <w:r>
        <w:t>La recourante expose qu'elle va devoir requérir diverses commissions rogatoires en France pour faire auditionner les experts bijoutiers consultés par l'intimée et les représentants de la compagnie d'assurance. Une telle mesure s'imposerait compte tenu du refus persistant de l'intimée de produire les pièces évoquées dans les deux expertises privées versées au dossier et de justifier le montant remboursé par la compagnie d'assurance, qui s'avère très inférieur à celui retenu par les experts privés. La recourante ajoute que des expertises devront être produites pour établir la valeur des bijoux.</w:t>
      </w:r>
    </w:p>
    <w:p>
      <w:r>
        <w:rPr>
          <w:b/>
        </w:rPr>
        <w:t>E. 1.4.3</w:t>
      </w:r>
    </w:p>
    <w:p>
      <w:r>
        <w:t>Les affirmations de la recourante sur le comportement de l'intimée doivent être partiellement rectifiées ou précisées en ce sens que cette dernière, en cours de procédure cantonale, a produit des pièces complémentaires comprenant notamment des documents évoqués par les rapports d'expertise, une partie des conditions particulières de son assurance-vol et l'accord transactionnel conclu avec la compagnie.</w:t>
      </w:r>
    </w:p>
    <w:p>
      <w:r>
        <w:t>Quoi qu'il en soit, le juge du fait n'a procédé qu'à une instruction très limitée en ce sens qu'il a ordonné un transport sur place à l'issue duquel il a été convenu de rendre un jugement "pour partie" au sens de l'art. 143 de l'ancienne loi de procédure civile genevoise du 10 avril 1987 (ci-après: aLPC), laquelle décision devait se limiter à la question de la responsabilité de la recourante. La procédure probatoire n'a donc pas encore été ouverte sur la question du dommage; or, entre autres mesures, le juge peut ordonner à la partie qui détient une pièce utile de la produire, avec le risque, si elle oppose un refus sans motif légitime, que le fait allégué par la partie adverse soit tenu pour avéré (art. 186 al. 2 aLPC). Des éléments concrets démontrant la nécessité de mettre en oeuvre des commissions rogatoires font donc défaut.</w:t>
      </w:r>
    </w:p>
    <w:p>
      <w:r>
        <w:t>La recourante objecte également que "des expertises devront être produites". Dans la procédure cantonale, elle a requis la production de l'expertise "A.________" citée par les experts privés - l'intimée a d'ores et déjà produit des estimations portant l'en-tête de cette maison de joaillerie -, ainsi que la remise de l'expertise éventuellement établie à la requête de la compagnie d'assurance; ces éléments ne sont pas propres à entraîner une procédure longue et coûteuse. Par ailleurs, à ce stade de la procédure cantonale, aucune des parties n'a requis la mise en oeuvre d'une expertise judiciaire; dans sa réponse et ses notes de plaidoirie, la recourante a tout au plus invité le juge à constater que l'intimée n'avait pas établi la preuve du dommage dès lors qu'elle s'était contentée de produire des expertises privées dépourvues de force probante.</w:t>
      </w:r>
    </w:p>
    <w:p>
      <w:r>
        <w:t>Cela étant, on ne saurait ignorer les caractéristiques de l'ancienne procédure genevoise encore applicable en l'espèce (cf. art. 404 al. 1 CPC ), qui n'impose pas aux parties de faire des offres de preuves détaillées avant que le Tribunal de première instance ordonne une procédure probatoire; l'art. 126 al. 1 aLPC, qui prescrit d'indiquer les offres de preuve à l'appui des faits allégués, n'est en effet qu'une simple règle d'ordre destinée à guider le juge dans le choix des mesures probatoires à ordonner (BERTOSSA/GAILLARD/GUYET/SCHMIDT, Commentaire de la loi de procédure civile du canton de Genève du 10 avril 1987, no 2 ad art. 126 LPC ). Le juge n'est pas lié par les offres de preuve et peut ordonner d'office une mesure probatoire (art. 197 al. 1 aLPC; BERTOSSA/GAILLARD/GUYET/SCHMIDT, op. cit., n° 10 ad art. 7, n° 3 ad art. 192 et n° 5 ad art. 197 LPC ). On ne saurait dès lors exclure qu'une partie requière et/ou que le juge ordonne une expertise judiciaire pour déterminer la valeur des bijoux volés. La nécessité d'une telle mesure dépendra notamment du point de savoir si la compagnie d'assurance a réalisé une expertise et si celle-ci peut être obtenue; une expertise judiciaire ne s'impose en tout cas pas de façon manifeste. Au demeurant, on ne saurait soutenir qu'il s'agit d'une mesure probatoire longue et coûteuse. Les expertises privées ont été remises moins de deux mois après le vol; quant au coût, le jugement de première instance, dont la constatation est implicitement reprise par la décision d'appel, évoque une somme de 19'507 euros mais il s'agit d'un montant global incluant des "frais d'experts et d'avocat".</w:t>
      </w:r>
    </w:p>
    <w:p>
      <w:r>
        <w:t>Il s'ensuit que la seconde condition posée par l' art. 93 al. 1 let. b LTF n'est pas réalisée. Partant, le recours est irrecevable.</w:t>
      </w:r>
    </w:p>
    <w:p>
      <w:r>
        <w:rPr>
          <w:b/>
        </w:rPr>
        <w:t>E. 2</w:t>
      </w:r>
    </w:p>
    <w:p>
      <w:r>
        <w:t>La recourante, qui succombe,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