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4A_142/2020 vom 3. September 2020</w:t>
      </w:r>
    </w:p>
    <w:p>
      <w:r>
        <w:t>Bundesgericht, 2020-09-03, FR</w:t>
      </w:r>
    </w:p>
    <w:p>
      <w:r>
        <w:rPr>
          <w:b/>
        </w:rPr>
        <w:t xml:space="preserve">Quelle: </w:t>
      </w:r>
      <w:r>
        <w:t>https://mcp.opencaselaw.ch/entscheid/bger_4A_142_2020</w:t>
      </w:r>
    </w:p>
    <w:p>
      <w:r>
        <w:t>FR: TF 4A_142/2020 du 3 septembre 2020</w:t>
      </w:r>
    </w:p>
    <w:p>
      <w:r>
        <w:t>IT: TF 4A_142/2020 del 3 settembre 2020</w:t>
      </w:r>
    </w:p>
    <w:p>
      <w:pPr>
        <w:pStyle w:val="Heading2"/>
      </w:pPr>
      <w:r>
        <w:t>Erwägungen</w:t>
      </w:r>
    </w:p>
    <w:p>
      <w:r>
        <w:rPr>
          <w:b/>
        </w:rPr>
        <w:t>E. 1</w:t>
      </w:r>
    </w:p>
    <w:p>
      <w:r>
        <w:t>Interjeté dans le délai fixé par la loi ( art. 100 al. 1 LTF ) et dirigé contre une décision finale ( art. 90 LTF ) rendue sur appel par le tribunal supérieur du canton du Jura ( art. 75 LTF ) dans une affaire civile ( art. 72 al. 1 LTF ) dont la valeur litigieuse dépasse 30'000 fr. ( art. 74 al. 1 let. b LTF ), le recours en matière civile est en principe recevable.</w:t>
      </w:r>
    </w:p>
    <w:p>
      <w:r>
        <w:rPr>
          <w:b/>
        </w:rPr>
        <w:t>E. 2.1.1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2.1.2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2.2</w:t>
      </w:r>
    </w:p>
    <w:p>
      <w:r>
        <w:t>En l'espèce, la recourante fait grief au Tribunal cantonal d'avoir procédé à une constatation manifestement inexacte des faits.</w:t>
      </w:r>
    </w:p>
    <w:p>
      <w:r>
        <w:t>Elle fait essentiellement valoir que l'autorité précédente aurait dû, sous peine de sombrer dans l'arbitraire, retenir qu'elle a produit une reconnaissance de dette qui est déterminante et qui, selon elle, a été établie plus de quatre ans après le déroulement des divers événements allégués par l'intimée. Selon elle, l'intimée a dès lors agi en connaissance de cause et aurait dû exciper de compensation en refusant de signer ce document.</w:t>
      </w:r>
    </w:p>
    <w:p>
      <w:r>
        <w:t>Dans la mesure où la requérante n'a pas effectué de renvois aux pièces du dossier qui permettraient à la Cour de céans de déterminer si elle avait fait valoir ces éléments devant l'autorité précédente, ce grief ne remplit manifestement pas les conditions requises, de jurisprudence constante, pour que l'état de fait puisse être complété (cf.</w:t>
      </w:r>
    </w:p>
    <w:p>
      <w:r>
        <w:t>supra consid. 2.1.1). La même conclusion s'impose pour les autres éléments factuels évoqués par la requérante, en l'absence de tout renvoi aux pièces du dossier.</w:t>
      </w:r>
    </w:p>
    <w:p>
      <w:r>
        <w:t>Le grief est irrecevable.</w:t>
      </w:r>
    </w:p>
    <w:p>
      <w:r>
        <w:rPr>
          <w:b/>
        </w:rPr>
        <w:t>E. 3</w:t>
      </w:r>
    </w:p>
    <w:p>
      <w:r>
        <w:t>Est litigieuse la question de savoir si, sur la base de l'état de fait dressé par la cour cantonale, qui lie le Tribunal fédéral, la présente cause remplit, comme la recourante le soutient, les conditions de la procédure de protection dans les cas clairs.</w:t>
      </w:r>
    </w:p>
    <w:p>
      <w:r>
        <w:rPr>
          <w:b/>
        </w:rPr>
        <w:t>E. 3.1</w:t>
      </w:r>
    </w:p>
    <w:p>
      <w:r>
        <w:t>Aux termes de l' art. 257 CPC , relatif aux " cas clairs ",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pour les cas clairs est exclue et la requête irrecevable ( ATF 144 III 462 consid. 3.1 p. 464; 141 III 23 consid. 3.2 p. 26; 138 III 620 consid. 5.1.1 p. 623).</w:t>
      </w:r>
    </w:p>
    <w:p>
      <w:r>
        <w:t>Fait partie de ces exceptions l'exception de compensation; le débiteur peut l'invoquer même si la créance est contestée ( art. 120 al. 2 CO ). Il faut alors et il suffit qu'elle parvienne à ébranler la conviction du juge quant au bien-fondé de la requête.</w:t>
      </w:r>
    </w:p>
    <w:p>
      <w:r>
        <w:t>En effet, en raison des limites probatoires qu'elle prévoit (cf. ATF 138 III 123 consid. 2.1.1 p. 125 s. et 2.6 p. 129), la procédure de l' art. 257 CPC ne permet pas au défendeur de rendre vraisemblables, au moyen de preuves immédiatement disponibles, des objections et des exceptions dont il pourrait toutefois apporter la preuve dans le contexte d'une procédure ordinaire. Dès lors, le Tribunal fédéral a jugé que la décision d'irrecevabilité, rendue au motif que les exceptions qu'avait faites valoir le défendeur n'étaient pas sans fondement (" nicht haltlos "), ne viole pas le droit fédéral ( ATF 138 III 620 consid. 5.1.1 p. 623 s.). En effet, elles suffisent à ébranler la conviction du juge quant au bien-fondé de la requête.</w:t>
      </w:r>
    </w:p>
    <w:p>
      <w:r>
        <w:t>La situation juridique est claire lorsque l'application de la norme au cas concret s'impose de façon évidente au regard du texte légal ou sur la base d'une doctrine et d'une jurisprudence éprouvées ( ATF 144 III 462 consid. 3.1 p. 464 et les arrêts cités).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p. 464 et les arrêts cités).</w:t>
      </w:r>
    </w:p>
    <w:p>
      <w:r>
        <w:t>Si le juge parvient à la conclusion que ces conditions sont remplies, le demandeur obtient gain de cause par une décision ayant l'autorité de la chose jugée et la force exécutoire.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144 III 462 consid. 3.1 p. 465 et les arrêts cités).</w:t>
      </w:r>
    </w:p>
    <w:p>
      <w:r>
        <w:rPr>
          <w:b/>
        </w:rPr>
        <w:t>E. 3.2.1</w:t>
      </w:r>
    </w:p>
    <w:p>
      <w:r>
        <w:t>Le Tribunal de première instance a considéré que, quand bien même la reconnaissance de dette produite par la requérante était claire, il était vraisemblable que la citée pouvait avoir des droits à son encontre. Il a par ailleurs relevé que la requérante n'avait pas pris position sur une déclaration écrite à teneur de laquelle des documents devaient être signés afin d'engager juridiquement la requérante sans pour autant qu'elle n'apparaisse nommément dans ces documents. Dans la mesure où l'état de fait était litigieux et la situation juridique pas claire, le Tribunal de première instance a jugé que les conditions nécessaires à l'applicabilité de la procédure de protection dans les cas clairs n'étaient pas réunies.</w:t>
      </w:r>
    </w:p>
    <w:p>
      <w:r>
        <w:t>Le Tribunal cantonal a constaté que la citée contestait l'existence d'un contrat de prêt et soulevait l'exception de compensation. Il a jugé que l'état de fait ne saurait être considéré comme non litigieux. Il a par ailleurs retenu que la compensation invoquée par la citée n'apparaissait pas d'emblée vouée à l'échec, dans la mesure notamment où les éléments de fait semblaient accréditer la thèse selon laquelle, d'une part, C.________ avait acquis une part des actions de la citée pour le compte de la requérante et, d'autre part, les parties entretenaient, au vu des risques financiers pris par la requérante, une relation dépassant le simple cadre des relations ayant généralement cours entre un fournisseur et son client. De plus, il a considéré que la situation juridique n'était pas claire, dès lors que celle-ci dépendait de l'appréciation du tribunal et que, la reconnaissance de dette ne faisant que renverser le fardeau de la preuve, il restait loisible au débiteur de se prévaloir d'objections et d'exceptions. Selon les juges cantonaux, tel était le cas en l'espèce, dans la mesure où il ne pouvait pas être exclu que la citée soit créancière de la requérante sur la base de la convention de vente d'actions et qu'elle puisse dès lors valablement exciper de compensation.</w:t>
      </w:r>
    </w:p>
    <w:p>
      <w:r>
        <w:rPr>
          <w:b/>
        </w:rPr>
        <w:t>E. 3.2.2</w:t>
      </w:r>
    </w:p>
    <w:p>
      <w:r>
        <w:t>La recourante argue que l'état de fait est, au vu de la reconnaissance de dette, clair et que la situation juridique est également claire car les parties ont, selon elle, conclu un contrat de prêt de consommation.</w:t>
      </w:r>
    </w:p>
    <w:p>
      <w:r>
        <w:rPr>
          <w:b/>
        </w:rPr>
        <w:t>E. 3.3.1</w:t>
      </w:r>
    </w:p>
    <w:p>
      <w:r>
        <w:t>En l'espèce, la cour cantonale n'a pas examiné le bien-fondé de la créance principale. Au demeurant, on ne saurait d'emblée inférer, de la seule existence de la reconnaissance de dette produite par la recourante, que le litige est à même d'être tranché.</w:t>
      </w:r>
    </w:p>
    <w:p>
      <w:r>
        <w:t>La cour cantonale s'est limitée à examiner l'existence de la créance compensante, sans déterminer si l'intimée en était la titulaire, se limitant à dire que cette question devra être examinée en procédure ordinaire.</w:t>
      </w:r>
    </w:p>
    <w:p>
      <w:r>
        <w:t>La recourante lui reproche de n'avoir pas motivé ce dernier point, sans pourtant invoquer l' art. 29 al. 2 Cst.</w:t>
      </w:r>
    </w:p>
    <w:p>
      <w:r>
        <w:rPr>
          <w:b/>
        </w:rPr>
        <w:t>E. 3.3.2</w:t>
      </w:r>
    </w:p>
    <w:p>
      <w:r>
        <w:t>Il est toutefois superflu de renvoyer la cause à la cour cantonale pour qu'elle complète sa motivation. En effet, il ressort des constatations de fait de l'arrêt attaqué que les actionnaires vendeurs étaient propriétaires à 100 % de la défenderesse et du dossier que celle-ci a allégué que le prix de vente devait lui revenir, ce que la demanderesse n'a pas contesté dans sa réplique.</w:t>
      </w:r>
    </w:p>
    <w:p>
      <w:r>
        <w:t>Ainsi, la possibilité d'une compensation (au moyen de la créance de l'intimée en paiement du prix de ses actions) ne peut d'emblée être écartée. En outre, la question demeure de savoir si C.________ a effectivement agi en son nom et pour son compte ou, au contraire et comme l'invoque la citée, au nom de la requérante. Comme l'ont à juste titre relevé les deux instances précédentes, le principe et l'étendue de la compensation invoquée par la citée restent dès lors litigieux. Il s'ensuit que l'exception de compensation invoquée par la défenderesse était de nature à ébranler la conviction de la cour cantonale quant à la possibilité pour la demanderesse d'obtenir une condamnation dans le contexte de la procédure de l' art. 257 CPC .</w:t>
      </w:r>
    </w:p>
    <w:p>
      <w:r>
        <w:t>L'état de fait, voire la situation juridique, ne sont dès lors pas clairs, de sorte que les conditions de l' art. 257 CPC ne sont en l'espèce pas réunies.</w:t>
      </w:r>
    </w:p>
    <w:p>
      <w:r>
        <w:t>Le grief est infondé.</w:t>
      </w:r>
    </w:p>
    <w:p>
      <w:r>
        <w:rPr>
          <w:b/>
        </w:rPr>
        <w:t>E. 4</w:t>
      </w:r>
    </w:p>
    <w:p>
      <w:r>
        <w:t>Au vu de ce qui précède, le recours en matière civile doit être rejeté dans la mesure où il est recevable.</w:t>
      </w:r>
    </w:p>
    <w:p>
      <w:r>
        <w:t>Les frais judiciaires et les dépens sont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