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4A_141/2026 vom 26. März 2026</w:t>
      </w:r>
    </w:p>
    <w:p>
      <w:r>
        <w:t>Bundesgericht, 2026-03-26, DE</w:t>
      </w:r>
    </w:p>
    <w:p>
      <w:r>
        <w:rPr>
          <w:b/>
        </w:rPr>
        <w:t xml:space="preserve">Quelle: </w:t>
      </w:r>
      <w:r>
        <w:t>https://mcp.opencaselaw.ch/entscheid/bger_4A_141_2026</w:t>
      </w:r>
    </w:p>
    <w:p>
      <w:r>
        <w:t>FR: TF 4A_141/2026 du 26 mars 2026</w:t>
      </w:r>
    </w:p>
    <w:p>
      <w:r>
        <w:t>IT: TF 4A_141/2026 del 26 marzo 2026</w:t>
      </w:r>
    </w:p>
    <w:p>
      <w:pPr>
        <w:pStyle w:val="Heading2"/>
      </w:pPr>
      <w:r>
        <w:t>Erwägungen</w:t>
      </w:r>
    </w:p>
    <w:p>
      <w:r>
        <w:rPr>
          <w:b/>
        </w:rPr>
        <w:t>E. 1</w:t>
      </w:r>
    </w:p>
    <w:p>
      <w:r>
        <w:t>Der Bezirksrichter des Bezirksgerichts Frauenfeld wies ein Gesuch des Beschwerdeführers um Gewährung der unentgeltliche Rechtspflege im Aberkennungsklageverfahren gegen die weitere Verfahrensbeteiligte mit Verfügung vom 18. November 2025 ab.</w:t>
      </w:r>
    </w:p>
    <w:p>
      <w:r>
        <w:t>Auf eine vom Beschwerdeführer dagegen eingereichte Beschwerde trat das Obergericht des Kantons Thurgau mit Entscheid vom 11. Februar 2026 zufolge versäumter Beschwerdefrist nicht ein.</w:t>
      </w:r>
    </w:p>
    <w:p>
      <w:r>
        <w:t>Gegen diesen Entscheid erhob der Beschwerdeführer beim Bundesgericht mit vom 8. März 2026 datierter Eingabe Beschwerde, die dem Bundesgericht von der Schweizer Botschaft in Ottawa, Kanada, übermittelt wurde (Eingang beim Bundesgericht am 25. März 2026). Gleichzeitig ersuchte er darum, es sei der Beschwerde die aufschiebende Wirkung zu erteilen und dem Beschwerdeführer für das bundesgerichtliche Verfahren die unentgeltliche Rechtspflege zu gewähren, unter Beigabe eines unentgeltlichen Rechtsbeistands.</w:t>
      </w:r>
    </w:p>
    <w:p>
      <w:r>
        <w:t>Auf die Einholung von Vernehmlassungen zur Beschwerde wurde verzichtet.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w:t>
      </w:r>
    </w:p>
    <w:p>
      <w:r>
        <w:t>Die Frist lief im vorliegenden Fall am 18. März 2026 ab, nachdem der angefochtene Entscheid dem Beschwerdeführer gemäss der Sendungsverfolgung der Post am 16. Februar 2026 zugestellt wurde ( Art. 44 Abs. 1 und Art. 100 Abs. 1 BGG ). Die vorliegende Beschwerde ging beim Bundesgericht erst am 25. März 2026 ein, d.h. nach Ablauf der Beschwerdefrist. Damit bestand schon im Zeitpunkt des Eingangs der Beschwerde beim Bundesgericht keine Möglichkeit mehr, dass der Beschwerdeführer zur fristgerechten Verbesserung seiner Beschwerde einen Rechtsbeistand hätte beiziehen können. Das Gesuch um unentgeltliche Verbeiständung für das vorliegende Beschwerdeverfahren ist deshalb, und weil in diesem keine weiteren prozessualen Schritte zu unternehmen sind, gegenstandslos.</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genügt die Eingabe vom 8. März 2026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Ausnahmsweise ist auf die Erhebung von Gerichtskosten für das bundesgerichtliche Verfahren zu verzichten (Art. 66 Abs. 1 zweiter Satz BGG), womit das Gesuch des Beschwerdeführers um unentgeltliche Rechtspflege für das bundesgerichtliche Verfahren auch diesbezüglich gegenstandslos wird. Parteientschädigungen sind nicht zuzusprechen ( Art. 68 BGG ).</w:t>
      </w:r>
    </w:p>
    <w:p>
      <w:r>
        <w:t>Das Gesuch des Beschwerdeführers um Gewährung der aufschiebenden Wirkung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