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4A_141/2025 vom 24. März 2025</w:t>
      </w:r>
    </w:p>
    <w:p>
      <w:r>
        <w:t>Bundesgericht, 2025-03-24, DE</w:t>
      </w:r>
    </w:p>
    <w:p>
      <w:r>
        <w:rPr>
          <w:b/>
        </w:rPr>
        <w:t xml:space="preserve">Quelle: </w:t>
      </w:r>
      <w:r>
        <w:t>https://mcp.opencaselaw.ch/entscheid/bger_4A_141_2025</w:t>
      </w:r>
    </w:p>
    <w:p>
      <w:r>
        <w:t>FR: TF 4A_141/2025 du 24 mars 2025</w:t>
      </w:r>
    </w:p>
    <w:p>
      <w:r>
        <w:t>IT: TF 4A_141/2025 del 24 marzo 2025</w:t>
      </w:r>
    </w:p>
    <w:p>
      <w:pPr>
        <w:pStyle w:val="Heading2"/>
      </w:pPr>
      <w:r>
        <w:t>Erwägungen</w:t>
      </w:r>
    </w:p>
    <w:p>
      <w:r>
        <w:rPr>
          <w:b/>
        </w:rPr>
        <w:t>E. 1</w:t>
      </w:r>
    </w:p>
    <w:p>
      <w:r>
        <w:t>Mit Entscheid vom 15. Februar 2024 verurteilte das Mietgericht des Sense- und Seebezirks den Beschwerdeführer, die von ihm gemietete Gewerbefläche im Erdgeschoss an (...) innert zehn Tagen zu räumen und zu verlassen, verbunden mit der Strafandrohung von Art. 292 StGB im Unterlassungsfall. Zudem verpflichtete das Mietgericht den Beschwerdeführer, dem Beschwerdegegner Fr. 11'000.-- für die Monate April 2023 bis Februar 2024 zu bezahlen, und wies die Widerklage ab, soweit es darauf eintrat. Mit Urteil vom 30. Januar 2025 wies das Kantonsgericht des Kantons Freiburg das vom Beschwerdeführer gestellte Gesuch um Wiederherstellung der Berufungsfrist vom 28. Mai 2024 ab und trat auf die Berufung vom 28. Mai 2024 nicht ein. Mit Eingabe vom 17. März 2025 erklärte der Beschwerdeführer dem Bundesgericht, den Entscheid des Mietgerichts des Sense- und Seebezirks vom 15. Februar 2024 und das Urteil des Kantonsgerichts des Kantons Freiburg vom 30. Januar 2025 mit Beschwerde anfechten zu wollen.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Die Beschwerde an das Bundesgericht ist nur gegen Entscheide letzter kantonaler Instanzen zulässig ( Art. 75 Abs. 1 BGG ). Auf die Beschwerde kann daher von vornherein nicht eingetreten werden, soweit sie sich unmittelbar gegen den Entscheid des Mietgerichts des Sense- und Seebezirks vom 15. Februar 2024 richtet, da es sich dabei nicht um einen letztinstanzlichen Entscheid im Sinne von Art. 75 Abs. 1 BGG handelt.</w:t>
      </w:r>
    </w:p>
    <w:p>
      <w:r>
        <w:rPr>
          <w:b/>
        </w:rPr>
        <w:t>E. 2.2</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2.4</w:t>
      </w:r>
    </w:p>
    <w:p>
      <w:r>
        <w:t>Der Beschwerdeführer setzt sich in seiner Beschwerdeeingabe vom 17. März 2025 nicht hinreichend mit den Erwägungen des angefochtenen Urteils des Kantonsgerichts Freiburg vom 30. Januar 2025 auseinander und zeigt nicht rechtsgenügend auf, inwiefern die Vorinstanz mit ihrem Entscheid Bundesrecht verletzt hätte, sondern unterbreitet dem Bundesgericht in unzulässiger Weise seine eigene Sicht der Dinge. Er bezeichnet die Unterschrift des kantonsgerichtlichen Urteils und dessen Zustellung an die Gegenpartei sowie deren Rechtsvertretung als unzureichend, vermag jedoch eine Verletzung anwendbarer Vorschriften, geschweige denn Nichtigkeit des Urteils, nicht ansatzweise rechtsgenügend aufzuzeigen. Damit verfehlt er die gesetzlichen Begründungsanforderungen. Auf die Beschwerde ist somit im vereinfachten Verfahren nach Art. 108 Abs. 1 lit. b BGG nicht einzutreten.</w:t>
      </w:r>
    </w:p>
    <w:p>
      <w:r>
        <w:rPr>
          <w:b/>
        </w:rPr>
        <w:t>E. 3</w:t>
      </w:r>
    </w:p>
    <w:p>
      <w:r>
        <w:t>Der Beschwerdeführer wird bei diesem Verfahrensausgang kostenpflichtig ( Art. 66 Abs. 1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