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4A_140/2014 vom 6. August 2014</w:t>
      </w:r>
    </w:p>
    <w:p>
      <w:r>
        <w:t>Bundesgericht, 2014-08-06, FR</w:t>
      </w:r>
    </w:p>
    <w:p>
      <w:r>
        <w:rPr>
          <w:b/>
        </w:rPr>
        <w:t xml:space="preserve">Quelle: </w:t>
      </w:r>
      <w:r>
        <w:t>https://mcp.opencaselaw.ch/entscheid/bger_4A_140_2014</w:t>
      </w:r>
    </w:p>
    <w:p>
      <w:r>
        <w:t>FR: TF 4A_140/2014 du 6 août 2014</w:t>
      </w:r>
    </w:p>
    <w:p>
      <w:r>
        <w:t>IT: TF 4A_140/2014 del 6 agosto 2014</w:t>
      </w:r>
    </w:p>
    <w:p>
      <w:pPr>
        <w:pStyle w:val="Heading2"/>
      </w:pPr>
      <w:r>
        <w:t>Erwägungen</w:t>
      </w:r>
    </w:p>
    <w:p>
      <w:r>
        <w:rPr>
          <w:b/>
        </w:rPr>
        <w:t>E. 1</w:t>
      </w:r>
    </w:p>
    <w:p>
      <w:r>
        <w:t>Vu la connexité des causes, il se justifie de joindre les deux procédures.</w:t>
      </w:r>
    </w:p>
    <w:p>
      <w:r>
        <w:rPr>
          <w:b/>
        </w:rPr>
        <w:t>E. 2</w:t>
      </w:r>
    </w:p>
    <w:p>
      <w:r>
        <w:t>La bailleresse soutient que les mémoires de réponse du locataire sont irrecevables au motif que ces actes, signés par l'avocat Daniel Vouilloz, ont été rédigés par Me Roman Seitenfus, collaborateur de l'ASLOCA qui, en cette fonction, avait assisté le locataire devant les instances cantonales; Me Vouilloz n'aurait dès lors pas l'indépendance nécessaire (cf. ATF 139 III 249 ). En réalité, Me Vouilloz n'est pas un employé de l'ASLOCA, et n'est partant pas dans un lien de subordination avec cette organisation. Qu'il ait repris dans son mémoire un texte préparé par l'employé de l'ASLOCA n'y change rien. L'objection de la bailleresse est infondée.</w:t>
      </w:r>
    </w:p>
    <w:p>
      <w:r>
        <w:rPr>
          <w:b/>
        </w:rPr>
        <w:t>E. 3.1</w:t>
      </w:r>
    </w:p>
    <w:p>
      <w:r>
        <w:t>Dans son recours en matière civile et recours constitutionnel dirigé contre l'arrêt du 10 février 2014, la recourante dénonce la partialité de la Cour de justice, invoquant notamment une violation des art. 30 al. 1 Cst. et 6 § 1 CEDH . La cour aurait pris parti pour le locataire, examinant les critères légaux systématiquement en faveur de celui-ci, quitte à juger contrairement à la doctrine et à la jurisprudence; au niveau des faits, elle aurait arbitrairement occulté les éléments défavorables au locataire et ceux favorables à la bailleresse.</w:t>
      </w:r>
    </w:p>
    <w:p>
      <w:r>
        <w:rPr>
          <w:b/>
        </w:rPr>
        <w:t>E. 3.2</w:t>
      </w:r>
    </w:p>
    <w:p>
      <w:r>
        <w:t>Au préalable, l'on relève que la valeur litigieuse minimale de 15'000 fr. requise pour exercer un recours en matière civile dans les causes de droit du bail à loyer est atteinte, comme l'admet la recourante elle-même ( art. 51 al. 1 let. a et art. 74 al. 1 let. a LTF ; ATF 137 III 389 consid. 1.1). Il s'ensuit l'irrecevabilité du recours constitutionnel subsidiaire (cf. art. 113 LTF ).</w:t>
      </w:r>
    </w:p>
    <w:p>
      <w:r>
        <w:rPr>
          <w:b/>
        </w:rPr>
        <w:t>E. 3.3</w:t>
      </w:r>
    </w:p>
    <w:p>
      <w:r>
        <w:t>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 ATF 138 IV 142 consid. 2.3 et les arrêts cités).</w:t>
      </w:r>
    </w:p>
    <w:p>
      <w:r>
        <w:t>En l'occurrence, il est manifeste que ces conditions restrictives ne sont pas réalisées et qu'il n'y a pas matière à retenir une prévention des membres de la cour d'appel, prévention qui serait attestée par les prétendus manquements du jugement aux niveaux juridique et factuel. La recourante ne formule du reste aucune critique de cet ordre à l'encontre de l'arrêt du 24 mars 2014, qui a pourtant été rendu par la Cour de justice dans une composition identique. Le grief est infondé.</w:t>
      </w:r>
    </w:p>
    <w:p>
      <w:r>
        <w:rPr>
          <w:b/>
        </w:rPr>
        <w:t>E. 4.1</w:t>
      </w:r>
    </w:p>
    <w:p>
      <w:r>
        <w:t>L'arrêt sur appel du 10 février 2014 confirme la validité des congés donnés le 23 août 2010; le locataire n'ayant pas recouru au Tribunal fédéral, ce point de l'arrêt est en force de chose jugée et la question définitivement tranchée. La bailleresse a néanmoins un intérêt juridique à faire examiner son recours contre l'arrêt du 24 mars 2014, lequel constate l'inefficacité des congés donnés le 9 mars 2012 (supra, let. C); car si ces congés fondés sur l' art. 257d CO devaient aussi se révéler valides, une prolongation de bail serait légalement exclue ( art. 272a al. 1 let. a CO ). Il convient dès lors de passer à l'examen des griefs soulevés dans ce second recours.</w:t>
      </w:r>
    </w:p>
    <w:p>
      <w:r>
        <w:rPr>
          <w:b/>
        </w:rPr>
        <w:t>E. 4.2</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Eu égard, toutefois, à l'exigence de motivation qu'impose l' art. 42 al. 2 LTF sous peine d'irrecevabilité ( art. 108 al. 1 let. b LTF ), le Tribunal fédéral n'examine d'ordinaire que les griefs invoqués, sous réserve d'une violation manifeste du droit ( ATF 140 III 115 consid. 2; 135 III 397 consid. 1.4). Par ailleurs, l'exigence d'un grief motivé vaut sans exception en matière de violation des droits fondamentaux et des dispositions de droit cantonal et intercantonal ( art. 106 al. 2 LTF ).</w:t>
      </w:r>
    </w:p>
    <w:p>
      <w:r>
        <w:rPr>
          <w:b/>
        </w:rPr>
        <w:t>E. 5</w:t>
      </w:r>
    </w:p>
    <w:p>
      <w:r>
        <w:t>Dans son recours contre l'arrêt du 24 mars 2014, la bailleresse se plaint d'une violation des art. 120 et 124 CO . Elle reproche au juge d'appel d'avoir admis la compensation avec une contre-créance contestée dont il n'a pas constaté l'existence, et soutient qu'il n'y a pas eu d'effet compensatoire dès lors que la contestation quant à l'existence et au montant de la contre-créance n'était pas levée.</w:t>
      </w:r>
    </w:p>
    <w:p>
      <w:r>
        <w:rPr>
          <w:b/>
        </w:rPr>
        <w:t>E. 5.1</w:t>
      </w:r>
    </w:p>
    <w:p>
      <w:r>
        <w:t>Le débiteur peut opposer la compensation même si sa créance est contestée ( art. 120 al. 2 CO ).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 ATF 136 III 624 consid. 4.2.3 p. 626), à savoir s'il est judiciairement constaté que la contre-créance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Il appartient alors au juge de trancher ces questions. Le débiteur compensant supporte le fardeau de la preuve (cf. NICOLAS JEANDIN, in Commentaire romand, 2</w:t>
      </w:r>
    </w:p>
    <w:p>
      <w:r>
        <w:t>e éd. 2012, n° 18 s. ad art. 120 CO ; VIKTOR AEPLI, Commentaire zurichois, 3</w:t>
      </w:r>
    </w:p>
    <w:p>
      <w:r>
        <w:t>e éd. 1991, n° 148 ad art. 120 CO ; CORINNE ZELLWEGER-GUTKNECHT, Commentaire bernois, 2012, n° 329 ss ad art. 120 CO ; TERCIER ET ALII, Les contrats spéciaux, 4</w:t>
      </w:r>
    </w:p>
    <w:p>
      <w:r>
        <w:t>e éd. 2009, n. 2399).</w:t>
      </w:r>
    </w:p>
    <w:p>
      <w:r>
        <w:rPr>
          <w:b/>
        </w:rPr>
        <w:t>E. 5.2</w:t>
      </w:r>
    </w:p>
    <w:p>
      <w:r>
        <w:t>La possibilité d'opposer en compensation une contre-créance contestée existe aussi pour le locataire mis en demeure de payer un arriéré de loyer ( art. 257d CO ); la déclaration de compensation doit toutefois intervenir avant l'échéance du délai de grâce ( ATF 119 II 241 consid. 6b/bb p. 248; arrêt 4C.212/2006 du 28 septembre 2006 consid. 3.1.1, in CdB 2007 22; cf. toutefois arrêt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w:t>
      </w:r>
    </w:p>
    <w:p>
      <w:r>
        <w:t>La loi prévoit que si le paiement du loyer n'intervient pas durant le délai de grâce, le congé peut être donné avec un délai de trente jours pour la fin d'un mois ( art. 257d al. 2 CO ); une prolongation de bail est exclue ( art. 272a al. 1 let. a CO ). Cette réglementation légale signifie que le locataire mis en demeure doit évacuer l'objet loué dans les plus brefs délais s'il ne paie pas le loyer en retard.</w:t>
      </w:r>
    </w:p>
    <w:p>
      <w:r>
        <w:t>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p. 466,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w:t>
      </w:r>
    </w:p>
    <w:p>
      <w:r>
        <w:t>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 art. 259g CO étant une lex specialis par rapport à l' art. 82 CO ( CAROLE AUBERT, in Droit du bail à loyer, BOHNET/MONTINI ÉD., 2010, n° 6 ad art. 259g CO ; DAVID LACHAT, Le bail à loyer, 2008, ch. 11.7.4.8 p. 279; PETER HIGI, Commentaire zurichois, 3</w:t>
      </w:r>
    </w:p>
    <w:p>
      <w:r>
        <w:t>e éd. 1994, n° 31 ad art. 259g CO ). Il est donc dans son tort s'il retient le loyer, ce qui a même conduit une fois la cour de céans à exclure la possibilité d'opposer en compensation une créance fondée sur les défauts de la chose louée (arrêt précité 4A_472/2008 du 26 janvier 2009 consid. 4.2.3, in RtiD 2009 II 681). Si le locataire passe outre, il peut toujours, à réception de l'avis comminatoire, éviter la résiliation du bail en payant le montant dû ou en le consignant (Lachat, op. cit., ch. 27.2.2.3 p. 668 s.)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"créance certaine" (Lachat, op. cit. ch. 13.3.7 p. 316 et ch. 27.2.3.5 p. 671).</w:t>
      </w:r>
    </w:p>
    <w:p>
      <w:r>
        <w:rPr>
          <w:b/>
        </w:rPr>
        <w:t>E. 5.3</w:t>
      </w:r>
    </w:p>
    <w:p>
      <w:r>
        <w:t>En l'occurrence, le juge d'appel a fait l'analyse suivante: la contre-créance n'avait pas à être constatée par un jugement ou une reconnaissance de dette dès lors qu'elle n'avait pas besoin d'être "liquide"; le locataire avait "valablement excipé de compensation" et n'était pas en demeure de payer les loyers. En reconnaissant un effet compensatoire à une contre-créance contestée, l'autorité d'appel a méconnu le droit fédéral.</w:t>
      </w:r>
    </w:p>
    <w:p>
      <w:r>
        <w:t>Dans sa réponse, le locataire, tout en admettant que l'arrêt attaqué est "quelque peu succinct" sur la détermination de la contre-créance, estime néanmoins qu'elle "a été examinée à titre préjudiciel et que son montant (bien que non déterminé) venait éteindre totalement le loyer" objet de la mise en demeure. Il ne saurait être suivi. Un tel examen ne ressort pas de l'arrêt. Au contraire, le juge d'appel a précisé expressément que la contre-créance n'avait pas à être constatée par jugement; il est manifeste qu'il ne s'est pas prononcé sur celle-ci, ne serait-ce qu'implicitement.</w:t>
      </w:r>
    </w:p>
    <w:p>
      <w:r>
        <w:t>Le locataire requiert à titre subsidiaire que la cause soit renvoyée au juge d'appel avec la directive de surseoir à statuer jusqu'à droit jugé dans la procédure pendante en réduction de loyer et dommages-intérêts pour défauts de la chose louée; or, comme déjà dit, une telle solution n'entre pas en considération. Un renvoi pour instruction est également exclu. Indépendamment de l'exigence de rapidité évoquée ci-dessus, force est de constater que le locataire, qui ne demande pas une telle mesure, ne prétend pas avoir à temps (cf. ATF 138 III 625 consid. 2.2) offert des moyens de preuve suffisants pour prouver sa contre-créance; au contraire, il ressort de l'arrêt attaqué que dans sa réponse au juge d'appel, introduite par l'entremise de l'ASLOCA, il a indiqué que la contre-créance par lui invoquée en compensation n'avait pas besoin d'être constatée dans un jugement. Il ne saurait donc maintenant demander le contraire.</w:t>
      </w:r>
    </w:p>
    <w:p>
      <w:r>
        <w:rPr>
          <w:b/>
        </w:rPr>
        <w:t>E. 5.4</w:t>
      </w:r>
    </w:p>
    <w:p>
      <w:r>
        <w:t>Le locataire plaide que l'arrêt attaqué doit de toute façon être confirmé pour le motif retenu par le juge de première instance et passé sous silence par le juge d'appel ensuite de substitution de motif. Le Tribunal des baux a jugé que la bailleresse n'avait pas exécuté son obligation contractuelle de délivrer les locaux dans un état approprié à l'usage convenu et que le locataire, en vertu de l' art. 82 CO , était partant fondé à retenir le loyer, à tout le moins dans cette situation où le défaut découlait d'une violation de l' art. 260 CO .</w:t>
      </w:r>
    </w:p>
    <w:p>
      <w:r>
        <w:t>Comme déjà indiqué, l' art. 82 CO ne s'applique pas aux créances en réduction de loyer ou en dommages-intérêts pour cause de défauts de l'objet loué. Lorsque le locataire fait valoir une telle créance en relation avec des travaux de rénovation ou de modification de l'objet loué qu'il n'a pas à supporter ( art. 260 al. 1 CO ), il faut aussi admettre un défaut de l'objet loué, et le locataire peut exercer tous les droits y relatifs accordés par la loi ( art. 259a ss CO ), en particulier le droit d'exiger la remise en état des locaux et de consigner le loyer afin de faire pression sur le bailleur ( LACHAT, op. cit., ch. 12.5.2 p. 298; HIGI, op. cit., n° 53 ad art. 260 CO ). L'on ne discerne dès lors pas en quoi de tels défauts impliqueraient une autre solution pour ce qui est du droit de retenir le loyer. Contrairement à l'avis exprimé par le premier juge, l' art. 82 CO ne s'applique pas non plus dans cette hypothèse.</w:t>
      </w:r>
    </w:p>
    <w:p>
      <w:r>
        <w:t>Une partie de la doctrine admet que le locataire peut dans certaines circonstances procéder à une "auto-réduction de loyer" par une déclaration unilatérale adressée au bailleur (cf. art. 259d CO ; ATF 130 III 504 consid. 5.1; cf. notamment Lachat, op. cit. ch. 11.3.10 p. 261 s.). La question ne se pose toutefois que lorsque le locataire continue à occuper des locaux affectés d'un défaut irréparable; dans le cas où le défaut est réparable, le locataire doit en demander la réparation et consigner le loyer (Lachat, op. cit., p. 261 nbp. 111). Cette hypothèse est sans pertinence en l'espèce.</w:t>
      </w:r>
    </w:p>
    <w:p>
      <w:r>
        <w:t>En bref, il faut retenir que le locataire n'était pas en droit de retenir tout ou partie du loyer. Il était bel et bien débiteur du loyer pour lequel il avait été mis en demeure.</w:t>
      </w:r>
    </w:p>
    <w:p>
      <w:r>
        <w:rPr>
          <w:b/>
        </w:rPr>
        <w:t>E. 5.5</w:t>
      </w:r>
    </w:p>
    <w:p>
      <w:r>
        <w:t>Il s'ensuit que le recours du 22 avril 2014 dirigé contre l'arrêt du 24 mars 2014 est fondé. Il y a lieu de constater que les congés donnés le 9 mars 2012 pour le 30 avril 2012 étaient valables. Les quatre baux concernés (ayant respectivement pour objets l'arcade, les places de parc n°</w:t>
      </w:r>
    </w:p>
    <w:p>
      <w:r>
        <w:t>s 1, 2 et 3, la place de parc n° 7 et le box n° 27, cf. supra let. C) ont donc pris fin à cette date, sans possibilité de prolongation ( art. 272a al. 1 let. a CO ).</w:t>
      </w:r>
    </w:p>
    <w:p>
      <w:r>
        <w:rPr>
          <w:b/>
        </w:rPr>
        <w:t>E. 6</w:t>
      </w:r>
    </w:p>
    <w:p>
      <w:r>
        <w:t>Dans son premier recours contre l'arrêt sur appel rendu le 10 février 2014, la bailleresse s'oppose à l'octroi de toute prolongation des baux. La cour de céans vient de constater que quatre baux avaient définitivement pris fin au 30 avril 2012. Quant au cinquième bail, portant sur le box n° 23, soit un garage, il a fait l'objet d'un congé ordinaire valable notifié le 23 août 2010 pour le 28 février 2011, selon l'arrêt du 10 février 2014, définitif sur ce point (supra, consid. 4.1). Ce bail n'était en tout cas plus susceptible de prolongation dès le 30 avril 2012, puisqu'à cette date, le bail principal portant sur les locaux commerciaux a pris fin (cf. art. 253a al. 1 et art. 272 CO a contrario; cf. par ex. LACHAT, op. cit., ch. 30.1.4 p. 766).</w:t>
      </w:r>
    </w:p>
    <w:p>
      <w:r>
        <w:t>Il convient dès lors d'admettre le recours en matière civile du 5 mars 2014 et d'annuler l'arrêt du 10 février 2014 dans la mesure où il accorde une prolongation des baux. Savoir si les prolongations étaient valables entre le moment où la résiliation ordinaire devait prendre effet (soit respectivement les 28 février, 31 mai et 31 juillet 2011) et la date du 30 avril 2012 n'a aucune incidence pratique, de sorte que cette question peut rester indécise.</w:t>
      </w:r>
    </w:p>
    <w:p>
      <w:r>
        <w:rPr>
          <w:b/>
        </w:rPr>
        <w:t>E. 7</w:t>
      </w:r>
    </w:p>
    <w:p>
      <w:r>
        <w:t>Le locataire succombe dans les deux recours et supporte en conséquence l'entier des frais et dépens de la présente procédure (art. 66 al. 1 et art. 68 al. 1 et 2 LTF ). Les conditions exceptionnelles pour une condamnation du Canton à tout ou partie des frais ou dépens, comme le requiert la bailleresse sans autre explication, ne sont manifestement pas remplies. Pour ce qui est de la procédure devant les autorités genevoises, il n'y a ni frais ni dépens ( art. 116 CPC ; ATF 139 III 182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