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140/2013 vom 4. Juli 2013</w:t>
      </w:r>
    </w:p>
    <w:p>
      <w:r>
        <w:t>Bundesgericht, 2013-07-04, DE</w:t>
      </w:r>
    </w:p>
    <w:p>
      <w:r>
        <w:rPr>
          <w:b/>
        </w:rPr>
        <w:t xml:space="preserve">Quelle: </w:t>
      </w:r>
      <w:r>
        <w:t>https://mcp.opencaselaw.ch/entscheid/bger_4A_140_2013</w:t>
      </w:r>
    </w:p>
    <w:p>
      <w:r>
        <w:t>FR: TF 4A 140/2013 du 4 juillet 2013</w:t>
      </w:r>
    </w:p>
    <w:p>
      <w:r>
        <w:t>IT: TF 4A 140/2013 del 4 luglio 2013</w:t>
      </w:r>
    </w:p>
    <w:p>
      <w:pPr>
        <w:pStyle w:val="Heading2"/>
      </w:pPr>
      <w:r>
        <w:t>Regeste</w:t>
      </w:r>
    </w:p>
    <w:p>
      <w:r>
        <w:t>Vertretungsbefugnis | Obligationenrecht (allgemein)</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Die Beschwerde in Zivilsachen ist zulässig gegen Endentscheide, mithin solche, die das Verfahren abschliessen (vgl. BGE 135 III 212 E. 1.2 S. 216; 134 III 426 E. 1.1 S. 428; 133 III 393 E. 4 S. 396), sei es insgesamt ( Art. 90 BGG ), sei es hinsichtlich eines Teils der gestellten, unabhängig von den anderen beurteilbaren Begehren oder für einen Teil der Streitgenossen ( Art. 91 BGG ; dazu BGE 135 III 212 E. 1.2 S. 217 ff.). Das angefochtene Urteil vom 1. Februar 2013, das den von den Beschwerdeführern beantragten Ausschluss von Rechtsanwalt Biondo als Rechtsvertreter der Klägerin zum Gegenstand hat, schliesst das Verfahren weder ganz noch teilweise ab. Entgegen der Ansicht der Beschwerdeführer handelt es sich daher beim angefochtenen Entscheid weder um einen Endentscheid ( Art. 90 BGG ) noch um einen Teilentscheid ( Art. 91 BGG ), sondern um einen Zwischenentscheid im Sinne von Art. 93 BGG (vgl. Urteil 1B_420/2011 vom 21. November 2011 E. 1.2).</w:t>
      </w:r>
    </w:p>
    <w:p>
      <w:r>
        <w:rPr>
          <w:b/>
        </w:rPr>
        <w:t>E. 1.2</w:t>
      </w:r>
    </w:p>
    <w:p>
      <w:r>
        <w:t>Gegen selbständig eröffnete Vor- und Zwischenentscheide, die weder die Zuständigkeit noch den Ausstand (von Gerichtspersonen) betreffen,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und Kosten für ein weitläufiges Beweisverfahren ersparen würde ( Art. 93 Abs. 1 lit. b BGG ). Die selbständige Anfechtbarkeit von Vor- und Zwischenentscheiden bildet aus prozessökonomischen Gründen eine Ausnahme vom Grundsatz, dass sich das Bundesgericht mit jeder Angelegenheit nur einmal befassen soll ( BGE 138 III 94 E. 2.1; 134 III 188 E. 2.2 S. 191; 133 III 629 E. 2.1 S. 631). Die Ausnahme ist restriktiv zu handhaben, zumal die Parteien keiner Rechte verlustig gehen, wenn sie einen Vor- bzw. Zwischenentscheid im Sinne von Art. 93 BGG nicht selbständig anfechten, können sie ihn doch mit dem Endentscheid anfechten, soweit er sich auf dessen Inhalt auswirkt ( Art. 93 Abs. 3 BGG ; BGE 135 I 261 E. 1.2; 134 III 188 E. 2.2; 133 III 629 E. 2.1).</w:t>
      </w:r>
    </w:p>
    <w:p>
      <w:r>
        <w:rPr>
          <w:b/>
        </w:rPr>
        <w:t>E. 1.3</w:t>
      </w:r>
    </w:p>
    <w:p>
      <w:r>
        <w:t>Die Beschwerdeführer machen zu Recht nicht geltend, die Gutheissung der Beschwerde würde sofort einen Endentscheid herbeiführen ( Art. 93 Abs. 1 lit. b BGG ), womit die Beschwerde nur zulässig ist, wenn der angefochtene Zwischenentscheid einen nicht wieder gutzumachenden Nachteil bewirken kann ( Art. 93 Abs. 1 lit. a BGG ). Dabei muss es sich um einen Nachteil rechtlicher Natur handeln, der auch durch einen für die Beschwerdeführer günstigen Entscheid in der Zukunft nicht mehr behoben werden kann ( BGE 138 III 190 E. 6 S. 192; 137 III 324 E. 1.1 S. 328 ; 134 I 83 E. 3.1 S. 87; je mit Hinweisen). Es obliegt zudem den Beschwerdeführern darzutun, dass diese Voraussetzung erfüllt ist, soweit deren Vorliegen nicht offensichtlich in die Augen springt ( BGE 138 III 46 E. 1.2 S. 47; 137 III 324 E. 1.1 S. 329; 134 III 426 E. 1.2 S. 429 a.E.). Die Beschwerdeführer bringen ohne weitere Begründung vor, Rechtsanwalt Biondo könne "allenfalls als Parteivertreter der Y.________ AG nicht als Zeuge aufgerufen werden". Zudem behaupten sie pauschal, sie würden im Prozess vom "Insiderwissen", das der Rechtsvertreter der Gegenseite "durch das gemeinsame Beratermandat" erlangt habe, benachteiligt. Damit zeigen die Beschwerdeführer keinen Nachteil rechtlicher Natur auf, der auch durch einen für sie günstigen Endentscheid nicht mehr behoben werden könnte. Zum einen ist entgegen ihrer Ansicht nicht ersichtlich, inwiefern der Parteivertreter der Klägerin nicht als Zeuge aufgerufen werden könnte, zumal die Nähe zur Prozesspartei eine Frage der Beweiswürdigung und nicht eine solche der Zeugnisfähigkeit ist, weshalb auch der Rechtsvertreter einer Partei als Zeuge in Frage kommt (Heinrich Andreas Müller, in: Brunner und andere [Hrsg.], Schweizerische Zivilprozessordnung [ZPO], Kommentar, 2011, N. 5 zu Art. 169 ZPO ; Thomas Weibel/Sabina Nägeli, in: Sutter-Somm und andere [Hrsg.], Kommentar zur Schweizerischen Zivilprozessordnung, 2. Aufl. 2013, N. 2 zu Art. 169 ZPO ; Sven Rüetschi, in: Berner Kommentar, 2012, N. 2 zu Art. 169 ZPO ). Zum anderen legen die Beschwerdeführer nicht dar, über welches konkrete "Insiderwissen" der gegnerische Rechtsvertreter verfügen soll, geschweige denn, inwiefern der beantragte Ausschluss eine Verwendung dieses Wissens verhindern könnte. Damit fehlt es an der Eintretensvoraussetzung des nicht wieder gutzumachenden Nachteils im Sinne von Art. 93 Abs. 1 lit. a BGG , weshalb auf die Beschwerde nicht einzutreten ist.</w:t>
      </w:r>
    </w:p>
    <w:p>
      <w:r>
        <w:rPr>
          <w:b/>
        </w:rPr>
        <w:t>E. 2</w:t>
      </w:r>
    </w:p>
    <w:p>
      <w:r>
        <w:t>Dem Verfahrensausgang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