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4A_139/2018 vom 30. Januar 2019</w:t>
      </w:r>
    </w:p>
    <w:p>
      <w:r>
        <w:t>Bundesgericht, 2019-01-30, FR</w:t>
      </w:r>
    </w:p>
    <w:p>
      <w:r>
        <w:rPr>
          <w:b/>
        </w:rPr>
        <w:t xml:space="preserve">Quelle: </w:t>
      </w:r>
      <w:r>
        <w:t>https://mcp.opencaselaw.ch/entscheid/bger_4A_139_2018</w:t>
      </w:r>
    </w:p>
    <w:p>
      <w:r>
        <w:t>FR: TF 4A_139/2018 du 30 janvier 2019</w:t>
      </w:r>
    </w:p>
    <w:p>
      <w:r>
        <w:t>IT: TF 4A_139/2018 del 30 gennaio 2019</w:t>
      </w:r>
    </w:p>
    <w:p>
      <w:pPr>
        <w:pStyle w:val="Heading2"/>
      </w:pPr>
      <w:r>
        <w:t>Erwägungen</w:t>
      </w:r>
    </w:p>
    <w:p>
      <w:r>
        <w:rPr>
          <w:b/>
        </w:rPr>
        <w:t>E. 1</w:t>
      </w:r>
    </w:p>
    <w:p>
      <w:r>
        <w:t>Interjeté en temps utile ( art. 100 al. 1 LTF ) par la demanderesse qui a succombé dans ses conclusions en paiement ( art. 76 al. 1 LTF ), contre une décision finale ( art. 90 LTF ) rendue sur recours par le tribunal supérieur du canton ( art. 75 LTF ) dans une affaire civile ( art. 72 al. 1 LTF ), dont la valeur litigieuse est atteinte ( art. 74 al. 1 let. b LTF ), le recours en matière civile est recevable au regard de ces dispositions.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appellatoires sont irrecevables ( ATF 130 I 258 consid. 1.3 p. 261 s.).</w:t>
      </w:r>
    </w:p>
    <w:p>
      <w:r>
        <w:t>Le complètement de l'état de fait ne relève pas de l'arbitraire - un fait non constaté ne peut pas être arbitraire, c'est-à-dire constaté de manière insoutenable -, mais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w:t>
      </w:r>
    </w:p>
    <w:p>
      <w:r>
        <w:rPr>
          <w:b/>
        </w:rPr>
        <w:t>E. 2.2</w:t>
      </w:r>
    </w:p>
    <w:p>
      <w:r>
        <w:t>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En premier lieu, la cour cantonale a examiné le processus de recrutement en vue de la conclusion d'un contrat de travail entre la demanderesse et la défenderesse et a considéré qu'il avait duré jusqu'au 7 mars 2014, toutes les " prestations " effectuées par la candidate l'ayant été dans l'optique de la conclusion d'un contrat de travail. Pour l'admettre, elle s'est fondée sur trois motifs: en substance, premièrement, elle a réfuté les allégations de la demanderesse selon lesquelles le processus de recrutement s'était terminé le 21 novembre 2013, voire le 6 janvier 2014 (date prévue pour son entrée en fonction en tant qu'employée) parce que le document transmis le 11 novembre 2013 aurait été une offre de conclure le contrat de travail, considérant au contraire qu'il ne s'agissait pas d'une offre, mais d'un simple projet; deuxièmement, elle a considéré que l'attitude de la demanderesse le 7 mars 2014 démontrait que le processus de recrutement était toujours en cours à cette date; et troisièmement, elle a jugé que le</w:t>
      </w:r>
    </w:p>
    <w:p>
      <w:r>
        <w:t>business plan envoyé par la demanderesse n'était rien d'autre que le descriptif demandé le 21 septembre 2013 dans le cadre du recrutement de la candidate.</w:t>
      </w:r>
    </w:p>
    <w:p>
      <w:r>
        <w:rPr>
          <w:b/>
        </w:rPr>
        <w:t>E. 3.1</w:t>
      </w:r>
    </w:p>
    <w:p>
      <w:r>
        <w:t>En ce qui concerne le premier de ces motifs, la cour cantonale a exposé que le document du 11 novembre 2013 n'était pas une offre de contrat de travail parce qu'il n'était pas signé et ne comprenait pas l'adresse de la candidate, qu'il faisait suite au courriel du 31 octobre 2013 de la directrice de la société qui indiquait qu'il s'agissait d'un projet et que la demanderesse elle-même a allégué en procédure que la société lui avait adressé un " projet de contrat de travail ". Le document fourni avait pour vocation de servir de base de discussion dans le cadre des pourparlers menés en vue de la conclusion éventuelle d'un contrat de travail.</w:t>
      </w:r>
    </w:p>
    <w:p>
      <w:r>
        <w:t>S'agissant du deuxième motif relatif à des faits postérieurs, la cour cantonale a relevé que la demanderesse a elle-même indiqué dans son</w:t>
      </w:r>
    </w:p>
    <w:p>
      <w:r>
        <w:t>business plan du 5 mars 2014 un montant de 150'000 fr. à titre de rémunération pour ses propres services sous l'indication " current offer ", montant correspondant justement au montant du salaire figurant dans le projet de contrat de travail; la demanderesse a également précisé le 7 mars 2014 avoir commandé un extrait de son casier judiciaire qu'elle transmettrait à la société avec un tirage du registre de l'Office des poursuites, documents à la production desquels le projet du 11 novembre 2013 subordonnait la conclusion d'un contrat de travail.</w:t>
      </w:r>
    </w:p>
    <w:p>
      <w:r>
        <w:t>Enfin, quant au troisième motif, la cour cantonale a considéré, avec les premiers juges, que le</w:t>
      </w:r>
    </w:p>
    <w:p>
      <w:r>
        <w:t>business plan remis par la demanderesse n'allait pas au-delà du descriptif requis de tout candidat, qu'aucun élément du dossier ne permettait d'aller dans le sens de la demanderesse et de considérer que la défenderesse aurait en réalité sollicité de sa part deux documents distincts.</w:t>
      </w:r>
    </w:p>
    <w:p>
      <w:r>
        <w:rPr>
          <w:b/>
        </w:rPr>
        <w:t>E. 3.2</w:t>
      </w:r>
    </w:p>
    <w:p>
      <w:r>
        <w:t>La recourante s'en prend au premier (soutenant que l'absence de signature et d'adresse, le courriel du 31 octobre 2013 et son allégué n° 6 ne sont pas déterminants), au second (soutenant que le montant de 150'000 fr. s'inscrivait dans un</w:t>
      </w:r>
    </w:p>
    <w:p>
      <w:r>
        <w:t>business plan plus large, qu'un extrait du casier judiciaire et les termes de son courrier ne sont pas décisifs) et au troisième de ces motifs (soutenant que l'absence de</w:t>
      </w:r>
    </w:p>
    <w:p>
      <w:r>
        <w:t>business plan en novembre 2013 ne suffisait pas à écarter la qualification d'offre du document du 11 novembre 2013, un tel</w:t>
      </w:r>
    </w:p>
    <w:p>
      <w:r>
        <w:t>business plan n'étant pas un élément essentiel d'un contrat de travail, puis que le descriptif et le</w:t>
      </w:r>
    </w:p>
    <w:p>
      <w:r>
        <w:t>business plan étaient deux documents distincts). Sa critique purement appellatoire, ne démontrant nullement que l'appréciation de la cour cantonale serait insoutenable, est irrecevable.</w:t>
      </w:r>
    </w:p>
    <w:p>
      <w:r>
        <w:t>Il s'ensuit que son grief dirigé contre l'existence de pourparlers en vue de la conclusion d'un contrat de travail ayant duré jusqu'au 7 mars 2014 est irrecevable.</w:t>
      </w:r>
    </w:p>
    <w:p>
      <w:r>
        <w:rPr>
          <w:b/>
        </w:rPr>
        <w:t>E. 4</w:t>
      </w:r>
    </w:p>
    <w:p>
      <w:r>
        <w:t>Examinant en second lieu, à titre hypothétique, la thèse de la demanderesse selon laquelle " l'élaboration d'un</w:t>
      </w:r>
    </w:p>
    <w:p>
      <w:r>
        <w:t>business plan n'entrerait pas dans le cadre du processus de recrutement " en vue de la conclusion d'un contrat de travail, la cour cantonale a examiné en réalité si les circonstances permettaient de déduire que la société défenderesse avait confié à la demanderesse un mandat spécial portant sur l'élaboration d'un</w:t>
      </w:r>
    </w:p>
    <w:p>
      <w:r>
        <w:t>business plan , qui irait au-delà d'un descriptif exigé d'un futur employé.</w:t>
      </w:r>
    </w:p>
    <w:p>
      <w:r>
        <w:rPr>
          <w:b/>
        </w:rPr>
        <w:t>E. 4.1</w:t>
      </w:r>
    </w:p>
    <w:p>
      <w:r>
        <w:t>Savoir si les parties sont tombées d'accord et ont conclu un contrat de mandat est affaire d'interprétation de leurs volontés. La volonté de conclure un contrat peut être manifestée de manière expresse ou tacite ( art. 1 al. 2 CO ; cf. ATF 128 III 419 consid. 2.2 p. 422; 123 III 53 consid. 5a).</w:t>
      </w:r>
    </w:p>
    <w:p>
      <w:r>
        <w:t>Pour déterminer ce que les parties voulaient, le juge doit rechercher dans un premier temps, leur réelle et commune intention, le cas échéant empiriquement, sur la base d'indices ( ATF 132 III 268 consid. 2.3.2, 626 consid. 3.1 p. 632; 131 III 606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(arrêts 4A_508/2016 du 16 juin 2017 consid. 6.2 et les arrêts cités; 4A_98/2016 du 22 août 2016 consid. 5.1).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 ATF 144 III 93 consid. 5.2).</w:t>
      </w:r>
    </w:p>
    <w:p>
      <w:r>
        <w:t>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 ATF 144 III 93 consid. 5.2; arrêts 4A_508/2016 déjà cité consid. 6.2 et les arrêts cités; 4A_98/2016 déjà cité consid. 5.1).</w:t>
      </w:r>
    </w:p>
    <w:p>
      <w:r>
        <w:rPr>
          <w:b/>
        </w:rPr>
        <w:t>E. 4.2</w:t>
      </w:r>
    </w:p>
    <w:p>
      <w:r>
        <w:t>La cour cantonale a considéré que la demanderesse n'a pas démontré que les parties ont dépassé le stade des pourparlers et que l'établissement du</w:t>
      </w:r>
    </w:p>
    <w:p>
      <w:r>
        <w:t>business plan ne suffit pas à lui seul pour établir une relation contractuelle. Elle relève que la demanderesse ne développe pas les conditions nécessaires pour admettre la conclusion d'un contrat de mandat, se contentant de dire que l'attitude des parties converge sur l'élaboration, postérieurement à la procédure de recrutement, d'un véritable</w:t>
      </w:r>
    </w:p>
    <w:p>
      <w:r>
        <w:t>business plan et que la société n'a pas refusé ses prestations. La cour cantonale a retenu qu'il n'est pas possible de déduire des éléments du dossier et de la motivation de la demanderesse que la défenderesse aurait exprimé une volonté juridique de conclure un contrat, dont tous les éléments essentiels - objectifs et subjectifs - auraient été acceptés.</w:t>
      </w:r>
    </w:p>
    <w:p>
      <w:r>
        <w:t>De manière redondante, elle a ensuite écarté, en accord avec les premiers juges, l'allégation de la demanderesse selon laquelle la société aurait décidé de lui confier un mandat onéreux d'étude, d'analyse et de conseil, avec pour mission d'élaborer un</w:t>
      </w:r>
    </w:p>
    <w:p>
      <w:r>
        <w:t>business plan sur le potentiel d'acquisition et d'introduction de clients tant privés qu'institutionnels par une société luxembourgeoise à constituer, de travailler sur le lancement de fonds de type SICAV en collaboration avec d'autres sociétés de gestion de fortune et d'étudier et d'analyser des fonds de placement privés dans lesquels la société envisageait d'investir, composés en grande partie de capitaux russes. Selon la cour cantonale, les éléments du dossier, en particulier le lot de courriels échangés avec l'administrateur de la société entre janvier et février 2013 ne permettait pas de confirmer les dires de la demanderesse. Elle a estimé que l'on ne peut rien déduire du fait que les parties ont échangé à différentes reprises sur des stratégies d'investissement possibles et que la demanderesse a assisté à quelques réunions avec des investisseurs potentiels, notamment russes, reprenant et confirmant les motifs des premiers juges.</w:t>
      </w:r>
    </w:p>
    <w:p>
      <w:r>
        <w:rPr>
          <w:b/>
        </w:rPr>
        <w:t>E. 4.3</w:t>
      </w:r>
    </w:p>
    <w:p>
      <w:r>
        <w:t>La recourante se plaint d'arbitraire, de violation des règles de la bonne foi, de la violation du droit d'être entendu et du principe de la confiance.</w:t>
      </w:r>
    </w:p>
    <w:p>
      <w:r>
        <w:rPr>
          <w:b/>
        </w:rPr>
        <w:t>E. 4.3.1</w:t>
      </w:r>
    </w:p>
    <w:p>
      <w:r>
        <w:t>L'essentiel de son argumentation repose toutefois sur le fait que ses prestations (l'établissement du</w:t>
      </w:r>
    </w:p>
    <w:p>
      <w:r>
        <w:t>business plan ) entreraient dans le cadre d'un mandat, et non pas dans le cadre du processus de recrutement puisque celui-ci s'était terminé le 21 novembre 2013, voire le 6 janvier 2014, et que l'élaboration d'un</w:t>
      </w:r>
    </w:p>
    <w:p>
      <w:r>
        <w:t>business plan n'entrerait pas dans le cadre d'un processus de recrutement.</w:t>
      </w:r>
    </w:p>
    <w:p>
      <w:r>
        <w:t>Cela ne suffit évidemment pas pour déduire que la société défenderesse a voulu lui confier un mandat; ce n'est pas parce qu'il ne peut pas y avoir de contrat de travail qu'il doit nécessairement y avoir un contrat de mandat.</w:t>
      </w:r>
    </w:p>
    <w:p>
      <w:r>
        <w:rPr>
          <w:b/>
        </w:rPr>
        <w:t>E. 4.3.2</w:t>
      </w:r>
    </w:p>
    <w:p>
      <w:r>
        <w:t>La recourante insiste ensuite sur les prestations qu'elle a fournies (élaboration d'une présentation transmise le 22 janvier 2014, sa participation à la rencontre du 29 janvier 2014, l'élaboration d'un budget transmis le 5 mars 2014, les échanges avec des représentants de la société sur des stratégies d'investissement possibles et sa participation à quelques réunions) pour en déduire " une attitude convergente des parties " dans la conclusion d'un mandat, puisque le processus du recrutement était terminé. Elle se demande à quel titre elle aurait fourni ces prestations et pourquoi la société les a favorisées. Elle reproche à la cour cantonale d'avoir, sans motivation, écarté le fait décisif que constituent ses prestations.</w:t>
      </w:r>
    </w:p>
    <w:p>
      <w:r>
        <w:t>Par là, la recourante ne démontre pas en quoi la cour cantonale aurait commis l'arbitraire: celle-ci n'a pas ignoré les prestations fournies, mais elle a considéré que les parties n'avaient pas dépassé le stade des pourparlers et qu'elles ne sont pas parvenues à un accord sur les éléments essentiels d'un mandat. La cour cantonale étant parvenue ainsi à constater une absence d'accord, par interprétation de la volonté subjective des parties, il n'y a plus place pour l'application du principe de la confiance.</w:t>
      </w:r>
    </w:p>
    <w:p>
      <w:r>
        <w:rPr>
          <w:b/>
        </w:rPr>
        <w:t>E. 5</w:t>
      </w:r>
    </w:p>
    <w:p>
      <w:r>
        <w:t>Au vu de ce qui précède, le recours doit être rejeté dans la mesure où il est recevable. Les frais et les dépens de la procédure seront mis à la charge de la recourante qui succombe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