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4A_138/2017 vom 9. Oktober 2017</w:t>
      </w:r>
    </w:p>
    <w:p>
      <w:r>
        <w:t>Bundesgericht, 2017-10-09, FR</w:t>
      </w:r>
    </w:p>
    <w:p>
      <w:r>
        <w:rPr>
          <w:b/>
        </w:rPr>
        <w:t xml:space="preserve">Quelle: </w:t>
      </w:r>
      <w:r>
        <w:t>https://mcp.opencaselaw.ch/entscheid/bger_4A_138_2017</w:t>
      </w:r>
    </w:p>
    <w:p>
      <w:r>
        <w:t>FR: TF 4A_138/2017 du 9 octobre 2017</w:t>
      </w:r>
    </w:p>
    <w:p>
      <w:r>
        <w:t>IT: TF 4A_138/2017 del 9 ottobre 2017</w:t>
      </w:r>
    </w:p>
    <w:p>
      <w:pPr>
        <w:pStyle w:val="Heading2"/>
      </w:pPr>
      <w:r>
        <w:t>Erwägungen</w:t>
      </w:r>
    </w:p>
    <w:p>
      <w:r>
        <w:rPr>
          <w:b/>
        </w:rPr>
        <w:t>E. 1.1</w:t>
      </w:r>
    </w:p>
    <w:p>
      <w:r>
        <w:t>Même si le recourant intitule son mémoire " Recours en matière civile ( art. 72 ss LTF ) et Recours constitutionnel subsidiaire ( art. 113 ss LTF ) ", il reconnaît lui-même d'emblée que, vu que la valeur litigieuse est inférieure à 30'000 fr., le recours en matière civile n'est pas ouvert (cf. art. 74 al. 1 let. b LTF ) et qu'il n'entendait former qu'un recours constitutionnel subsidiaire.</w:t>
      </w:r>
    </w:p>
    <w:p>
      <w:r>
        <w:rPr>
          <w:b/>
        </w:rPr>
        <w:t>E. 1.2</w:t>
      </w:r>
    </w:p>
    <w:p>
      <w:r>
        <w:t>Interjeté par la partie qui a succombé dans ses conclusions en paiement et qui a un intérêt juridique à l'annulation ou à la modification de la décision ( art. 115 LTF ), le recours constitutionnel subsidiaire déposé dans le délai ( art. 117 et 100 al. 1 LTF ) et la forme ( art. 42 LTF ) prévus par la loi, est en principe recevable, puisqu'il est dirigé contre un arrêt final ( art. 117 et 90 LTF ) rendu par un tribunal supérieur statuant sur recours en dernière instance cantonale ( art. 113 LTF ).</w:t>
      </w:r>
    </w:p>
    <w:p>
      <w:r>
        <w:rPr>
          <w:b/>
        </w:rPr>
        <w:t>E. 1.3</w:t>
      </w:r>
    </w:p>
    <w:p>
      <w:r>
        <w:t>Dans sa conclusion principale prise devant la Cour de céans, le recourant se borne à solliciter la réforme de l'arrêt attaqué " en ce sens que l'appel (...) est rejeté ". Cette conclusion est mal prise puisqu'il incombe en principe au recourant de chiffrer ses conclusions. On comprend cependant qu'il requiert la confirmation du premier jugement et, partant, qu'il entend obtenir le paiement de la somme de 20'580 fr., intérêts en sus. Il serait donc excessivement formaliste de déclarer le recours irrecevable pour ce défaut dans les conclusions.</w:t>
      </w:r>
    </w:p>
    <w:p>
      <w:r>
        <w:rPr>
          <w:b/>
        </w:rPr>
        <w:t>E. 1.4</w:t>
      </w:r>
    </w:p>
    <w:p>
      <w:r>
        <w:t>Le recours constitutionnel ne peut être interjeté que pour violation des droits constitutionnels ( art. 116 LTF ). Le Tribunal fédéral ne peut examiner la violation d'un droit de rang constitutionnel que si le grief a été invoqué et suffisamment motivé dans l'acte de recours ( art. 117 et 106 al. 2 LTF ; ATF 134 I 83 consid. 3.2 p. 88; 133 III 439 consid. 3.2 p. 444).</w:t>
      </w:r>
    </w:p>
    <w:p>
      <w:r>
        <w:rPr>
          <w:b/>
        </w:rPr>
        <w:t>E. 1.5</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w:t>
      </w:r>
    </w:p>
    <w:p>
      <w:r>
        <w:rPr>
          <w:b/>
        </w:rPr>
        <w:t>E. 2</w:t>
      </w:r>
    </w:p>
    <w:p>
      <w:r>
        <w:t>Le recourant se plaint exclusivement d'une appréciation arbitraire des faits ( art. 9 Cst. ).</w:t>
      </w:r>
    </w:p>
    <w:p>
      <w:r>
        <w:rPr>
          <w:b/>
        </w:rPr>
        <w:t>E. 2.1</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En l'occurrence, la cour cantonale, faute d'avoir en sa possession une expertise judiciaire, s'est fondée sur les trois rapports médicaux (rapports C.________, D.________ et E.________) figurant au dossier. L'un des spécialistes (Dr C.________) a pris note des conséquences de l'accident sur l'état de santé du lésé, mais il a toutefois exprimé ses doutes quant au lien de cause à effet (" [...] ce qui interroge quand même un peu ") (arrêt entrepris p. 16); le deuxième spécialiste (Dr D.________) a mis en évidence (dans son rapport et lors de son audition) aussi bien les éléments en faveur de la causalité avec l'accident que ceux plaidant contre celle-ci; il a toutefois conclu, en appréciant l'ensemble de ces éléments, à un " lien de causalité naturelle de probabilité intermédiaire ", soit une probabilité d'un degré inférieur à celle qui est définie par la notion de " vraisemblance prépondérante ". Quant au troisième médecin (Dr. E.________, médecin conseil de la compagnie d'assurances), la cour cantonale a relevé qu'il réfutait tout lien de causalité naturelle entre l'accident et les troubles subis par le lésé; elle indique que ce médecin était certes lié à la compagnie d'assurances, mais que son opinion pouvait être prise en compte dans la mesure où elle corroborait les deux autres avis médicaux.</w:t>
      </w:r>
    </w:p>
    <w:p>
      <w:r>
        <w:t>L'autorité précédente en a conclu que les trois spécialistes allaient dans le même sens, à savoir que le lien de causalité naturelle n'était pas établi selon le degré de la vraisemblance prépondérante, trop d'incertitudes subsistant à cet égard.</w:t>
      </w:r>
    </w:p>
    <w:p>
      <w:r>
        <w:rPr>
          <w:b/>
        </w:rPr>
        <w:t>E. 2.3</w:t>
      </w:r>
    </w:p>
    <w:p>
      <w:r>
        <w:t>Pour démontrer l'arbitraire ( art. 9 Cst. ), le recourant présente plusieurs extraits du rapport du Dr D.________, ainsi que des déclarations faites par celui-ci lors de l'audience devant le premier juge. Cette énumération est, si ce n'est irrecevable (en tant qu'il semble douteux que la motivation du recourant respecte les exigences strictes des art. 97 al. 1 et 106 al. 2 LTF), à tout le moins impropre à démontrer l'arbitraire.</w:t>
      </w:r>
    </w:p>
    <w:p>
      <w:r>
        <w:t>D'une part, le recourant se limite à tirer du rapport D.________ les éléments favorables à sa thèse, sans toutefois expliquer en quoi le raisonnement global de la cour cantonale serait insoutenable. Pourtant, cette dernière n'a pas ignoré tous les éléments mis en évidence par le demandeur (elle a explicitement mentionné certains " éléments anatomiques " parlant pour la causalité), mais, pour se forger une conviction, elle a également tenu compte des " éléments cliniques " qui, eux, ne plaident pas forcément en faveur de la causalité. C'est sur la base de l'ensemble de ces éléments que la cour cantonale a procédé à son appréciation et on ne voit pas en quoi celle-ci serait insoutenable.</w:t>
      </w:r>
    </w:p>
    <w:p>
      <w:r>
        <w:t>D'autre part, force est de constater que l'autorité précédente ne s'est pas arrêtée à la seule opinion du Dr D.________, mais qu'elle a constaté que celle-ci était corroborée par les avis du Dr C.________ et du Dr E.________. Le fait que ce dernier soit lié à la société défenderesse importe peu, puisqu'une autre opinion (celle du Dr C.________) va quoi qu'il en soit dans le même sens que l'avis du Dr D.________.</w:t>
      </w:r>
    </w:p>
    <w:p>
      <w:r>
        <w:t>Cela étant, on ne peut reprocher à la cour cantonale d'avoir établi les faits de manière arbitraire.</w:t>
      </w:r>
    </w:p>
    <w:p>
      <w:r>
        <w:t>Le moyen, pour autant qu'il soit recevable, est infondé.</w:t>
      </w:r>
    </w:p>
    <w:p>
      <w:r>
        <w:rPr>
          <w:b/>
        </w:rPr>
        <w:t>E. 2.4</w:t>
      </w:r>
    </w:p>
    <w:p>
      <w:r>
        <w:t>Le recourant tente également de démontrer le " caractère insoutenable du résultat ( art. 9 Cst. ) " auquel parviennent les magistrats cantonaux dans l'arrêt attaqué. Cette partie de son argumentation n'est toutefois pas indépendante de celle qui vient d'être examinée, le recourant indiquant d'ailleurs lui-même que, pour qu'une décision soit arbitraire, elle doit être insoutenable dans sa motivation</w:t>
      </w:r>
    </w:p>
    <w:p>
      <w:r>
        <w:t>et son résultat.</w:t>
      </w:r>
    </w:p>
    <w:p>
      <w:r>
        <w:t>Il est dès lors superflu d'examiner cette partie du recours.</w:t>
      </w:r>
    </w:p>
    <w:p>
      <w:r>
        <w:rPr>
          <w:b/>
        </w:rPr>
        <w:t>E. 3</w:t>
      </w:r>
    </w:p>
    <w:p>
      <w:r>
        <w:t>Il en résulte que le recours constitutionnel subsidiaire doit être rejeté dans la mesure où il est recevable.</w:t>
      </w:r>
    </w:p>
    <w:p>
      <w:r>
        <w:t>Les frais judiciaires sont mis à la charge du recourant, qui succombe (art. 66 al. 1 et 68 al. 1 et 2 LTF). L'intimée n'ayant pas été invitée à se déterminer, il n'y a pas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