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4A_134/2019 vom 28. März 2019</w:t>
      </w:r>
    </w:p>
    <w:p>
      <w:r>
        <w:t>Bundesgericht, 2019-03-28, FR</w:t>
      </w:r>
    </w:p>
    <w:p>
      <w:r>
        <w:rPr>
          <w:b/>
        </w:rPr>
        <w:t xml:space="preserve">Quelle: </w:t>
      </w:r>
      <w:r>
        <w:t>https://mcp.opencaselaw.ch/entscheid/bger_4A_134_2019</w:t>
      </w:r>
    </w:p>
    <w:p>
      <w:r>
        <w:t>FR: TF 4A_134/2019 du 28 mars 2019</w:t>
      </w:r>
    </w:p>
    <w:p>
      <w:r>
        <w:t>IT: TF 4A_134/2019 del 28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4A_134/2019 /THE</w:t>
      </w:r>
    </w:p>
    <w:p>
      <w:r>
        <w:t>Ordonnance du 28 mars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Greffier: M. Thélin.</w:t>
      </w:r>
    </w:p>
    <w:p>
      <w:r>
        <w:t>Participants à la procédure</w:t>
      </w:r>
    </w:p>
    <w:p>
      <w:r>
        <w:t>X.________,</w:t>
      </w:r>
    </w:p>
    <w:p>
      <w:r>
        <w:t>représentée par Me Laurent Roulier,</w:t>
      </w:r>
    </w:p>
    <w:p>
      <w:r>
        <w:t>recourante,</w:t>
      </w:r>
    </w:p>
    <w:p>
      <w:r>
        <w:t>contre</w:t>
      </w:r>
    </w:p>
    <w:p>
      <w:r>
        <w:t>Z.________,</w:t>
      </w:r>
    </w:p>
    <w:p>
      <w:r>
        <w:t>intimé.</w:t>
      </w:r>
    </w:p>
    <w:p>
      <w:r>
        <w:t>Objet</w:t>
      </w:r>
    </w:p>
    <w:p>
      <w:r>
        <w:t>retrait du recours</w:t>
      </w:r>
    </w:p>
    <w:p>
      <w:r>
        <w:t>recours contre l'arrêt rendu le 8 mars 2019 par la Chambre des recours civile du Tribunal cantonal du canton de Vaud</w:t>
      </w:r>
    </w:p>
    <w:p>
      <w:r>
        <w:t>(JM18.048297-190366, 83).</w:t>
      </w:r>
    </w:p>
    <w:p>
      <w:r>
        <w:t>Vu :</w:t>
      </w:r>
    </w:p>
    <w:p>
      <w:r>
        <w:t>la lettre de Me Laurent Roulier datée du 26 mars 2019, par laquelle ce mandataire déclare le retrait du recours;</w:t>
      </w:r>
    </w:p>
    <w:p>
      <w:r>
        <w:t>Considérant :</w:t>
      </w:r>
    </w:p>
    <w:p>
      <w:r>
        <w:t>Que le retrait du recours met fin à la cause;</w:t>
      </w:r>
    </w:p>
    <w:p>
      <w:r>
        <w:t>Que son auteur doit acquitter l'émolument à percevoir par le Tribunal fédéral;</w:t>
      </w:r>
    </w:p>
    <w:p>
      <w:r>
        <w:t>Par ces motifs, vu l' art. 32 al. 2 LTF 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La recourante acquittera un émolument judiciaire de 200 francs.</w:t>
      </w:r>
    </w:p>
    <w:p>
      <w:r>
        <w:t>3.</w:t>
      </w:r>
    </w:p>
    <w:p>
      <w:r>
        <w:t>La présente ordonnance est communiquée aux parties et au Tribunal cantonal du canton de Vaud.</w:t>
      </w:r>
    </w:p>
    <w:p>
      <w:r>
        <w:t>Lausanne, le 28 mars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