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133/2013 vom 3. Juni 2013</w:t>
      </w:r>
    </w:p>
    <w:p>
      <w:r>
        <w:t>Bundesgericht, 2013-06-03, DE</w:t>
      </w:r>
    </w:p>
    <w:p>
      <w:r>
        <w:rPr>
          <w:b/>
        </w:rPr>
        <w:t xml:space="preserve">Quelle: </w:t>
      </w:r>
      <w:r>
        <w:t>https://mcp.opencaselaw.ch/entscheid/bger_4A_133_2013</w:t>
      </w:r>
    </w:p>
    <w:p>
      <w:r>
        <w:t>FR: TF 4A 133/2013 du 3 juin 2013</w:t>
      </w:r>
    </w:p>
    <w:p>
      <w:r>
        <w:t>IT: TF 4A 133/2013 del 3 giugno 2013</w:t>
      </w:r>
    </w:p>
    <w:p>
      <w:pPr>
        <w:pStyle w:val="Heading2"/>
      </w:pPr>
      <w:r>
        <w:t>Regeste</w:t>
      </w:r>
    </w:p>
    <w:p>
      <w:r>
        <w:t>Schiedsverfahren | Schiedsgerichtsbarkeit</w:t>
      </w:r>
    </w:p>
    <w:p>
      <w:pPr>
        <w:pStyle w:val="Heading2"/>
      </w:pPr>
      <w:r>
        <w:t>Erwägungen</w:t>
      </w:r>
    </w:p>
    <w:p>
      <w:r>
        <w:rPr>
          <w:b/>
        </w:rPr>
        <w:t>E. 2</w:t>
      </w:r>
    </w:p>
    <w:p>
      <w:r>
        <w:t>Der Beschwerdegegnerin sei nach Sicherstellung der Parteikosten durch die Beschwerdeführerin eine angemessene Frist zur Beantwortung der Stellungnahme der Beschwerdeführerin vom 22. April 2013 anzusetzen." dass diese Eingabe der Beschwerdeführerin am 16. Mai 2013 zur Kenntnisnahme zugestellt wurde; dass die Beschwerde im Verfahren nach Art. 32 Abs. 2 BGG abzuschreiben ist, weil das Rechtsschutzinteresse an der Beurteilung der Beschwerde nachträglich dahingefallen ist; dass mit der Abschreibung der Beschwerde das Sicherstellungsgesuch der Beschwerdegegnerin gegenstandslos wird; dass nach der Praxis der Abteilung hinsichtlich der Kosten- und Entschädigungsfolgen in Fällen nachträglichen Wegfallens des Rechtsschutzinteresses auf das Verursacherprinzip abgestellt wird ( Art. 66 Abs. 3 und Art. 68 Abs. 4 BGG ); dass in der Regel die beschwerdeführende Partei als Verursacherin betrachtet wird und im vorliegenden Fall kein Anlass besteht, von der Regel abzuweichen; dass demnach die Gerichtskosten der Beschwerdeführerin aufzuerlegen sind und diese die Beschwerdegegnerin für den aus dem bundesgerichtlichen Verfahren entstandenen Aufwand (Rechtsschriften vom 28. März und 13. Mai 2013) angemessen zu entschädigen hat; verfügt die 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