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4A_132/2018 vom 15. Mai 2018</w:t>
      </w:r>
    </w:p>
    <w:p>
      <w:r>
        <w:t>Bundesgericht, 2018-05-15, DE</w:t>
      </w:r>
    </w:p>
    <w:p>
      <w:r>
        <w:rPr>
          <w:b/>
        </w:rPr>
        <w:t xml:space="preserve">Quelle: </w:t>
      </w:r>
      <w:r>
        <w:t>https://mcp.opencaselaw.ch/entscheid/bger_4A_132_2018</w:t>
      </w:r>
    </w:p>
    <w:p>
      <w:r>
        <w:t>FR: TF 4A_132/2018 du 15 mai 2018</w:t>
      </w:r>
    </w:p>
    <w:p>
      <w:r>
        <w:t>IT: TF 4A_132/2018 del 15 maggio 2018</w:t>
      </w:r>
    </w:p>
    <w:p>
      <w:pPr>
        <w:pStyle w:val="Heading2"/>
      </w:pPr>
      <w:r>
        <w:t>Volltext</w:t>
      </w:r>
    </w:p>
    <w:p>
      <w:r>
        <w:t>Bundesgericht</w:t>
      </w:r>
    </w:p>
    <w:p>
      <w:r>
        <w:t>Tribunal fédéral</w:t>
      </w:r>
    </w:p>
    <w:p>
      <w:r>
        <w:t>Tribunale federale</w:t>
      </w:r>
    </w:p>
    <w:p>
      <w:r>
        <w:t>Tribunal federal</w:t>
      </w:r>
    </w:p>
    <w:p>
      <w:r>
        <w:t>4A_132/2018</w:t>
      </w:r>
    </w:p>
    <w:p>
      <w:r>
        <w:t>Urteil vom 15. Mai 2018</w:t>
      </w:r>
    </w:p>
    <w:p>
      <w:r>
        <w:t>I. zivilrechtliche Abteilung</w:t>
      </w:r>
    </w:p>
    <w:p>
      <w:r>
        <w:t>Besetzung</w:t>
      </w:r>
    </w:p>
    <w:p>
      <w:r>
        <w:t>Bundesrichterin Kiss, Präsidentin,</w:t>
      </w:r>
    </w:p>
    <w:p>
      <w:r>
        <w:t>Gerichtsschreiber Leemann.</w:t>
      </w:r>
    </w:p>
    <w:p>
      <w:r>
        <w:t>Verfahrensbeteiligte</w:t>
      </w:r>
    </w:p>
    <w:p>
      <w:r>
        <w:t>1. A.________ GmbH,</w:t>
      </w:r>
    </w:p>
    <w:p>
      <w:r>
        <w:t>2. B.B.________,</w:t>
      </w:r>
    </w:p>
    <w:p>
      <w:r>
        <w:t>3. C.B.________,</w:t>
      </w:r>
    </w:p>
    <w:p>
      <w:r>
        <w:t>Beschwerdeführer,</w:t>
      </w:r>
    </w:p>
    <w:p>
      <w:r>
        <w:t>gegen</w:t>
      </w:r>
    </w:p>
    <w:p>
      <w:r>
        <w:t>D.________,</w:t>
      </w:r>
    </w:p>
    <w:p>
      <w:r>
        <w:t>vertreten durch Rechtsanwalt Otto Enzmann,</w:t>
      </w:r>
    </w:p>
    <w:p>
      <w:r>
        <w:t>Beschwerdegegner,</w:t>
      </w:r>
    </w:p>
    <w:p>
      <w:r>
        <w:t>Gegenstand</w:t>
      </w:r>
    </w:p>
    <w:p>
      <w:r>
        <w:t>Mieterausweisung,</w:t>
      </w:r>
    </w:p>
    <w:p>
      <w:r>
        <w:t>Beschwerde gegen das Urteil des Kantonsgerichts</w:t>
      </w:r>
    </w:p>
    <w:p>
      <w:r>
        <w:t>Luzern, 1. Abteilung, vom 21. Februar 2018 (1B 17 65).</w:t>
      </w:r>
    </w:p>
    <w:p>
      <w:r>
        <w:t>In Erwägung,</w:t>
      </w:r>
    </w:p>
    <w:p>
      <w:r>
        <w:t>dass der Einzelrichter des Bezirksgerichts Willisau die Beschwerdeführer mit Urteil vom 5. Dezember 2017 verpflichtete, innert 14 Tagen seit Rechtskraft des Entscheids den Gewerberaum im Erdgeschoss und Obergeschoss inklusive Vorplätze und die 4.5-Zimmer-Wohnung im Dachgeschoss, Strasse X.________ in U.________, samt Nebenräumen und Autoabstellplätzen, zu räumen, zu reinigen und zu verlassen und dem Beschwerdegegner sämtliche Schlüssel des Mietobjekts zurückzugeben;</w:t>
      </w:r>
    </w:p>
    <w:p>
      <w:r>
        <w:t>dass das Kantonsgericht des Kantons Luzern eine von den Beschwerdeführern gegen diesen einzelrichterlichen Entscheid erhobene Berufung mit Entscheid vom 21. Februar 2018 abwies, soweit es darauf eintrat, und den erstinstanzlichen Ausweisungsentscheid bestätigte;</w:t>
      </w:r>
    </w:p>
    <w:p>
      <w:r>
        <w:t>dass das Kantonsgericht dem Bundesgericht mit Schreiben vom 1. März 2018 eine Eingabe der Beschwerdeführer vom 28. Februar 2018 überwies, in dem diese erklärten, den kantonsgerichtlichen Entscheid vom 21. Februar 2018 mit Beschwerde anfechten zu wollen;</w:t>
      </w:r>
    </w:p>
    <w:p>
      <w:r>
        <w:t>dass das Bundesgericht mit Verfügung vom 5. März 2018 das Gesuch der Beschwerdeführer um Erteilung der aufschiebenden Wirkung abwies;</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die Beschwerdeführer nicht hinreichend mit den Erwägungen des angefochtenen Entscheids des Kantonsgerichts vom 21. Februar 2018 auseinandersetzen und aufzeigen, inwiefern die Vorinstanz mit ihrem Entscheid Bundesrecht verletzt hätte;</w:t>
      </w:r>
    </w:p>
    <w:p>
      <w:r>
        <w:t>dass die Eingabe der Beschwerdeführer vom 28. Februar 2018 die erwähnten Begründungsanforderungen daher offensichtlich nicht erfüllt, weshalb auf die Beschwerde in Anwendung von Art. 108 Abs. 1 lit. b BGG nicht eingetreten werden kann;</w:t>
      </w:r>
    </w:p>
    <w:p>
      <w:r>
        <w:t>dass die Gerichtskosten dem Verfahrensausgang entsprechend den Beschwerdeführern (unter solidarischer Haftbarkeit und intern je zu einem Drittel) aufzuerlegen sind ( Art. 66 Abs. 1 und 5 BGG );</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Die Gerichtskosten von Fr. 500.-- werden den Beschwerdeführern (unter solidarischer Haftbarkeit und intern je zu einem Drittel) auferlegt.</w:t>
      </w:r>
    </w:p>
    <w:p>
      <w:r>
        <w:t>3.</w:t>
      </w:r>
    </w:p>
    <w:p>
      <w:r>
        <w:t>Es wird keine Parteientschädigung zugesprochen.</w:t>
      </w:r>
    </w:p>
    <w:p>
      <w:r>
        <w:t>4.</w:t>
      </w:r>
    </w:p>
    <w:p>
      <w:r>
        <w:t>Dieses Urteil wird den Parteien und dem Kantonsgericht Luzern, 1. Abteilung, schriftlich mitgeteilt.</w:t>
      </w:r>
    </w:p>
    <w:p>
      <w:r>
        <w:t>Lausanne, 15. Mai 2018</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