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132/2014 vom 2. Juni 2014</w:t>
      </w:r>
    </w:p>
    <w:p>
      <w:r>
        <w:t>Bundesgericht, 2014-06-02, FR</w:t>
      </w:r>
    </w:p>
    <w:p>
      <w:r>
        <w:rPr>
          <w:b/>
        </w:rPr>
        <w:t xml:space="preserve">Quelle: </w:t>
      </w:r>
      <w:r>
        <w:t>https://mcp.opencaselaw.ch/entscheid/bger_4A_132_2014</w:t>
      </w:r>
    </w:p>
    <w:p>
      <w:r>
        <w:t>FR: TF 4A 132/2014 du 2 juin 2014</w:t>
      </w:r>
    </w:p>
    <w:p>
      <w:r>
        <w:t>IT: TF 4A 132/2014 del 2 giugno 2014</w:t>
      </w:r>
    </w:p>
    <w:p>
      <w:pPr>
        <w:pStyle w:val="Heading2"/>
      </w:pPr>
      <w:r>
        <w:t>Regeste</w:t>
      </w:r>
    </w:p>
    <w:p>
      <w:r>
        <w:t>assistance de l'autorité compétente à l'exécution d'une décision d'expulsion; droit public cantonal | Droit des contrats</w:t>
      </w:r>
    </w:p>
    <w:p>
      <w:pPr>
        <w:pStyle w:val="Heading2"/>
      </w:pPr>
      <w:r>
        <w:t>Erwägungen</w:t>
      </w:r>
    </w:p>
    <w:p>
      <w:r>
        <w:rPr>
          <w:b/>
        </w:rPr>
        <w:t>E. 1</w:t>
      </w:r>
    </w:p>
    <w:p>
      <w:r>
        <w:t>Interjeté en temps utile, par la partie qui a succombé, contre une décision finale, prise sur recours par le tribunal supérieur du canton de Vaud, dans une affaire pécuniaire dont la valeur litigieuse ascende à 70'000 fr., le recours en matière civile est en principe recevable au regard des art. 72 al. 1, 74 al. 1 let. b, 75, 76 et 90 LTF. Le mémoire de recours doit contenir les conclusions du recourant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133 III 489 consid. 3.1). Le recours doit également contenir les motifs que le recourant invoque à l'appui de ses conclusions ( art. 42 al. 1 et 2 LTF ). Si le Tribunal fédéral est en mesure de statuer au fond, le recourant ne peut pas renoncer à exposer certains griefs, en espérant que la cause sera renvoyée à l'autorité précédente. Le procès civil doit parvenir un jour à sa fin et les parties - non seulement le recourant, mais aussi l'intimé - doivent soulever tous les griefs qu'ils souhaitent voir traités de façon que le Tribunal fédéral soit en mesure de rendre une décision finale qui clôt le litige. Les recourants ne peuvent s'en prendre qu'à eux-mêmes s'ils abandonnent un grief (arrêt 5F_1/2014 du 18 février 2014 consid. 3.3).</w:t>
      </w:r>
    </w:p>
    <w:p>
      <w:r>
        <w:rPr>
          <w:b/>
        </w:rPr>
        <w:t>E. 2</w:t>
      </w:r>
    </w:p>
    <w:p>
      <w:r>
        <w:t>Il s'impose d'examiner tout d'abord quelles sont les dispositions légales applicables à la responsabilité de la Commune à l'égard du locataire expulsé, en ce qui concerne la prise en charge des meubles de celui-ci. Alors que le tribunal civil avait appliqué l'art. 4 al. 1 de la loi sur la responsabilité de l'État, des communes et de leurs agents (LRECA; RS/VD 170.11), la cour cantonale a appliqué l' art. 97 al. 1 CO , ayant admis l'existence d'un contrat de dépôt au sens des art. 472 ss CO . La Commune recourante soutient que sa responsabilité est soumise au droit public cantonal, à savoir l'art. 4 al. 1 LRECA, d'où une responsabilité extracontractuelle et qu'il faut donc renvoyer la cause au Tribunal cantonal pour qu'il statue à nouveau sur cette base.</w:t>
      </w:r>
    </w:p>
    <w:p>
      <w:r>
        <w:rPr>
          <w:b/>
        </w:rPr>
        <w:t>E. 2.1</w:t>
      </w:r>
    </w:p>
    <w:p>
      <w:r>
        <w:t>L'assistance fournie par la Commune, dans le cadre de l'exécution forcée d'une expulsion de locataire ordonnée par le juge de paix ( art. 508 ss CPC /VD, remplacé dès le 1er janvier 2011 par l' art. 343 al. 3 CPC ; cf. Nicolas Jeandin, in Code de procédure civile commenté, Bohnet et al. (éd.), no 22 ad art. 343 CPC ), notamment en ce qui concerne la prise en charge des meubles du locataire expulsé, est une tâche officielle, qui relève du droit public cantonal, à savoir de l' art. 2 al. 2 let . d de la loi sur les communes du 28 févier 1956 (LC/VD; RS 175.11), lequel prévoit que la Commune doit prendre les mesures propres à assurer l'ordre et la tranquillité publics, ainsi que la salubrité publique. Elle ne relève donc pas du droit privé des contrats. La responsabilité des collectivités publiques cantonales, des fonctionnaires et des employés publics des cantons à l'égard des particuliers pour le dommage qu'ils causent dans l'exercice de leur charge est en principe régie par les art. 41 ss CO , mais les cantons sont libres de la soumettre au droit public cantonal en vertu des art. 59 al. 1 CC et 61 al. 1 CO ( ATF 128 III 76 consid. 1a; 127 III 248 consid. 1b; 122 III 101 consid. 2 et les arrêts cités). Lorsque le canton adopte une réglementation, la responsabilité de la collectivité publique et de ses agents est donc soumise au droit public cantonal. Si celle-ci renvoie aux dispositions du Code des obligations, celui-ci s'applique à titre de droit cantonal supplétif ( ATF 126 III 370 consid. 5).</w:t>
      </w:r>
    </w:p>
    <w:p>
      <w:r>
        <w:rPr>
          <w:b/>
        </w:rPr>
        <w:t>E. 2.2</w:t>
      </w:r>
    </w:p>
    <w:p>
      <w:r>
        <w:t>Le canton de Vaud a fait usage de cette faculté en édictant la loi du 16 mai 1961 sur la responsabilité de l'État, des communes et de leurs agents (ci-après: LRECA/VD; RS 170.11). Cette loi règle la réparation des dommages causés illicitement ou en violation de devoirs de service dans l'exercice de la fonction publique cantonale ou communale (art. 1, 3 et 4 LRECA/VD). A la différence du droit privé qui subordonne la responsabilité aquilienne à une faute ( art. 41 CO ), le texte de l'art. 4 LRECA/VD n'exige, pour engager la responsabilité de l'État, qu'un acte objectivement illicite, un dommage et un lien de causalité entre l'un et l'autre (arrêts 4C.229/2000 du 27 novembre 2001, publié in SJ 2002 I 253, consid. 2b; C.317/1978 du 18 janvier 1980, publié in JdT 1982 II 142, consid. 2c). L'art. 8 LRECA/VD prévoit, en outre, que les dispositions du Code des obligations relatives aux obligations résultant d'actes illicites sont, au surplus, applicables par analogie à titre de droit cantonal supplétif.</w:t>
      </w:r>
    </w:p>
    <w:p>
      <w:r>
        <w:rPr>
          <w:b/>
        </w:rPr>
        <w:t>E. 2.3</w:t>
      </w:r>
    </w:p>
    <w:p>
      <w:r>
        <w:t>La cour cantonale a considéré que l'obligation de la Commune de prendre en charge les biens mobiliers des locataires expulsés par voie d'exécution forcée relève de l' art. 2 al. 1 let . d LC, car si ces biens étaient laissés sur la voie publique, il en résulterait un trouble de l'ordre et de la tranquillité publics. Bien qu'elle ait ainsi admis qu'il s'agit d'une tâche de droit public, la cour cantonale a toutefois reconnu l'existence d'un contrat de dépôt soumis aux art. 472 ss CO , conclu tacitement, entre la Commune et le locataire expulsé, en se basant sur les Explications et recommandations à l'attention des communes établies par le Service des communes et des relations institutionnelles du canton de Vaud en octobre 2011 ( www.ucv.ch - sous Informations juridiques, Expulsion locataires, SeCRI-expulsion d'ex-locataires).</w:t>
      </w:r>
    </w:p>
    <w:p>
      <w:r>
        <w:rPr>
          <w:b/>
        </w:rPr>
        <w:t>E. 2.4</w:t>
      </w:r>
    </w:p>
    <w:p>
      <w:r>
        <w:t>La cour cantonale a ainsi appliqué à tort le droit privé fédéral des contrats à une relation juridique soumise au droit public cantonal. A la différence du droit privé, qui subordonne la responsabilité à une faute - que ce soit la responsabilité aquilienne de l' art. 41 CO ou la responsabilité contractuelle de l' art. 97 al. 1 CO -, l'art. 4 al. 1 LRECA n'exige pour engager la responsabilité de la commune, pour le dommage causé dans l'exercice de ses tâches, qu'un acte objectivement illicite, un dommage et un lien de causalité entre l'un et l'autre. Les Explications et recommandations du SeCRI, qui ne sont ni un avis de droit, ni des directives, mais uniquement des propositions pratiques, ainsi que leur texte le précise et comme le reconnaît elle-même la cour cantonale, ne sauraient constituer une base de droit public cantonal suffisante pour déroger au régime voulu par le législateur cantonal dans la LRECA/VD.</w:t>
      </w:r>
    </w:p>
    <w:p>
      <w:r>
        <w:rPr>
          <w:b/>
        </w:rPr>
        <w:t>E. 3</w:t>
      </w:r>
    </w:p>
    <w:p>
      <w:r>
        <w:t>Il s'impose d'examiner désormais si la cour de céans est en mesure de statuer sur le fond. Le tribunal civil avait examiné la responsabilité de la Commune sur la base de l'art. 4 al. 1 LRECA/VD; il l'avait niée en raison de l'interruption du lien de causalité, parce que la demanderesse n'avait pas pris contact avec la Commune, ne serait-ce que pour l'informer qu'elle pouvait l'atteindre par courrier à son ancienne adresse, et, même si un lien de causalité devait par hypothèse être admis, pour faute concomitante de la lésée pour le même motif. La condition de l'acte illicite n'était plus litigieuse en appel: le tribunal civil l'avait admise et la Commune ne l'avait pas contestée dans sa réponse à l'appel. Seules les conditions du lien de causalité, de la faute concomitante, et du montant du dommage y ont été remises en cause par les parties. La cour cantonale a admis la responsabilité de la Commune sur la base de la responsabilité contractuelle de l' art. 97 al. 1 CO , examinant tant le comportement de l'intéressée que celui de la Commune après que le mobilier fût entreposé au garde-meubles communal. L'affaire serait donc en état d'être jugée. En effet, il s'agit certes d'appliquer le droit cantonal, les règles du CO étant applicables à titre supplétif, mais les conditions de l'interruption du lien de causalité et de la faute concomitante, sont les mêmes dans les deux régimes de responsabilité - contractuel et de droit public - et elles avaient déjà été examinées sous l'empire du droit public cantonal par le tribunal civil. En conséquence, la Commune recourante devait prendre des conclusions en réforme sur le fond du litige et, même si l'on devait déduire du contenu de son mémoire qu'elle entendait conclure au rejet de la demande, exposer les motifs pour lesquels elle estimait qu'il y avait interruption du lien de causalité ou faute concomitante devant entraîner la suppression de toute indemnité, en critiquant la motivation de la cour cantonale à cet égard.</w:t>
      </w:r>
    </w:p>
    <w:p>
      <w:r>
        <w:rPr>
          <w:b/>
        </w:rPr>
        <w:t>E. 4</w:t>
      </w:r>
    </w:p>
    <w:p>
      <w:r>
        <w:t>Dès lors que la Commune recourante s'est bornée à demander l'annulation de l'arrêt attaqué et le renvoi de la cause à l'autorité cantonale pour nouvelle décision dans le sens des considérants et qu'elle n'a développé aucune critique de la décision attaquée sur ces questions, son recours doit être déclaré irrecevable. En raison du prononcé du présent arrêt, il est superflu de statuer sur la seconde requête d'effet suspensif déposée par la recourante. Il ne sera pas perçu de frais judiciaires ( art. 66 al. 4 LTF ). En revanche, la Commune devra payer une indemnité de dépens à l'intimée ( art. 68 al. 1 LTF ; ATF 139 III 471 consid. 3.2). La demande d'assistance judiciaire de l'intimée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