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4A_130/2026 vom 21. April 2026</w:t>
      </w:r>
    </w:p>
    <w:p>
      <w:r>
        <w:t>Bundesgericht, 2026-04-21, DE</w:t>
      </w:r>
    </w:p>
    <w:p>
      <w:r>
        <w:rPr>
          <w:b/>
        </w:rPr>
        <w:t xml:space="preserve">Quelle: </w:t>
      </w:r>
      <w:r>
        <w:t>https://mcp.opencaselaw.ch/entscheid/bger_4A_130_2026</w:t>
      </w:r>
    </w:p>
    <w:p>
      <w:r>
        <w:t>FR: TF 4A_130/2026 du 21 avril 2026</w:t>
      </w:r>
    </w:p>
    <w:p>
      <w:r>
        <w:t>IT: TF 4A_130/2026 del 21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11. Dezember 2025 schrieb die Schlichtungsbehörde in Mietsachen des Bezirksgerichts Bülach ein von der Beschwerdegegnerin eingeleitetes Verfahren als durch Rückzug der Klage erledigt ab.</w:t>
      </w:r>
    </w:p>
    <w:p>
      <w:r>
        <w:t>Auf eine von der Beschwerdeführerin gegen diesen Beschluss erhobene Beschwerde trat das Obergericht des Kantons Zürich mit Beschluss vom 23. Januar 2026 nicht ein.</w:t>
      </w:r>
    </w:p>
    <w:p>
      <w:r>
        <w:t>Mit Eingabe vom 12. März 2026 erklärte die Beschwerdeführerin dem Bundesgericht, den Beschluss des Obergerichts des Kantons Zürich vom 23. Januar 2026 mit Beschwerde anfechten zu wollen.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der Beschwerdeführerin vom 12. März 2026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 Der Beschwerdegegnerin steht keine Parteientschädigung zu, da ihr aus dem bundesgerichtlichen Verfahren kein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