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130/2016 vom 25. August 2016</w:t>
      </w:r>
    </w:p>
    <w:p>
      <w:r>
        <w:t>Bundesgericht, 2016-08-25, FR</w:t>
      </w:r>
    </w:p>
    <w:p>
      <w:r>
        <w:rPr>
          <w:b/>
        </w:rPr>
        <w:t xml:space="preserve">Quelle: </w:t>
      </w:r>
      <w:r>
        <w:t>https://mcp.opencaselaw.ch/entscheid/bger_4A_130_2016</w:t>
      </w:r>
    </w:p>
    <w:p>
      <w:r>
        <w:t>FR: TF 4A 130/2016 du 25 août 2016</w:t>
      </w:r>
    </w:p>
    <w:p>
      <w:r>
        <w:t>IT: TF 4A 130/2016 del 25 agosto 2016</w:t>
      </w:r>
    </w:p>
    <w:p>
      <w:pPr>
        <w:pStyle w:val="Heading2"/>
      </w:pPr>
      <w:r>
        <w:t>Regeste</w:t>
      </w:r>
    </w:p>
    <w:p>
      <w:r>
        <w:t>contrat de travail | Droit des contrats</w:t>
      </w:r>
    </w:p>
    <w:p>
      <w:pPr>
        <w:pStyle w:val="Heading2"/>
      </w:pPr>
      <w:r>
        <w:t>Erwägungen</w:t>
      </w:r>
    </w:p>
    <w:p>
      <w:r>
        <w:rPr>
          <w:b/>
        </w:rPr>
        <w:t>E. 1.1</w:t>
      </w:r>
    </w:p>
    <w:p>
      <w:r>
        <w:t>Le recours est dirigé contre une décision finale ( art. 90 LTF ) rendue en matière civile ( art. 72 al. 1 LTF ) par un tribunal supérieur d'un canton, qui a statué sur recours ( art. 75 LTF ). La cause atteint la valeur litigieuse de 15'000 fr. ouvrant le recours en matière civile dans les affaires relevant du droit du travail ( art. 74 al. 1 let. a LTF ). Au surplus, le recours est exercé par la partie qui a succombé dans ses conclusions condamnatoires et qui a donc qualité pour recourir ( art. 76 al. 1 LTF ); il a été déposé dans le délai ( art. 100 al. 1 LTF ) et la forme ( art. 42 LTF ) prévus par la loi. Sous réserve de l'examen des griefs particuliers, le recours est recevable.</w:t>
      </w:r>
    </w:p>
    <w:p>
      <w:r>
        <w:rPr>
          <w:b/>
        </w:rPr>
        <w:t>E. 1.2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Le motif d'une résiliation est une question de fait ( ATF 136 III 513 consid. 2.3 p. 515 et les arrêts cités). En l'espèce, l'autorité précédente a constaté que le licenciement n'était pas intervenu à cause de la plainte déposée par la recourante ni des relations difficiles de celle-ci avec sa supérieure hiérarchique, mais en raison des manquements de l'employée, qui pouvait se montrer grossière et agressive avec les collaborateurs sous sa responsabilité, élever la voix de manière choquante envers sa supérieure hiérarchique et avoir des réactions très vives lorsque les choses n'allaient pas dans son sens. Ces constatations de fait lient la cour de céans, faute pour la recourante d'en démontrer le caractère arbitraire. Les critiques formulées dans le recours seront dès lors examinées sur la seule base des faits retenus dans l'arrêt attaqué.</w:t>
      </w:r>
    </w:p>
    <w:p>
      <w:r>
        <w:rPr>
          <w:b/>
        </w:rPr>
        <w:t>E. 2</w:t>
      </w:r>
    </w:p>
    <w:p>
      <w:r>
        <w:t>La recourante se plaint d'une violation de l' art. 328 CO faisant obligation à l'employeur de protéger la personnalité du travailleur. Elle reproche à l'intimée de n'avoir pris aucune mesure de réorganisation du département concerné, afin de mettre un terme à la confusion qui y régnait et chercher ainsi à aplanir le différend qui opposait l'employée à sa supérieure hiérarchique. Comme la banque aurait violé son obligation résultant de l' art. 328 CO , le licenciement de la recourante serait abusif au sens de l' art. 336 CO .</w:t>
      </w:r>
    </w:p>
    <w:p>
      <w:r>
        <w:rPr>
          <w:b/>
        </w:rPr>
        <w:t>E. 2.1</w:t>
      </w:r>
    </w:p>
    <w:p>
      <w:r>
        <w:t>Le contrat de travail conclu pour une durée indéterminée peut être résilié par chacune des parties ( art. 335 al. 1 CO ).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 art. 336 ss CO ; ATF 136 III 513 consid. 2.3 p. 514; 131 III 535 consid. 4.1 p. 538). Est en particulier abusif le congé donné par une partie pour une raison inhérente à la personnalité de l'autre, à moins que cette raison n'ait un lien avec le rapport de travail ou ne porte sur un point essentiel un préjudice grave au travail dans l'entreprise ( art. 336 al. 1 let. a CO ). Ainsi, s'il est établi qu'une situation conflictuelle sur le lieu du travail, due au caractère difficile d'un employé, nuit notablement au travail en commun dans l'entreprise, le congé donné à ce travailleur n'est pas abusif, à condition toutefois que l'employeur ait pris toutes les mesures que l'on pouvait attendre de lui pour désamorcer le conflit. Cette exigence repose sur le devoir de l'employeur de protéger et de respecter, dans les rapports de travail, la personnalité de ses travailleurs. L'abus réside alors dans le fait que l'employeur exploite la propre violation de ses devoirs contractuels. En effet, après avoir laissé une situation conflictuelle s'envenimer parmi ses salariés sans prendre les mesures adéquates pour l'atténuer, l'employeur se prévaut du fait que l'ambiance est devenue préjudiciable au travail dans l'entreprise pour licencier le salarié apparaissant, en raison de son caractère difficile, comme un fauteur de troubles. La question de savoir si l'employeur a pris les mesures nécessaires pour désamorcer le conflit avant d'en arriver à la résiliation relève du droit, car elle revient à examiner si l'employeur s'est conformé aux devoirs que lui impose l' art. 328 CO ( ATF 132 III 115 consid. 2.2 p. 117; 125 III 70 consid. 2c p. 74; arrêt 4A_158/2010 du 22 juin 2010 consid. 3.2). En application de ces principes, le Tribunal fédéral a admis le caractère abusif du licenciement d'un monteur en chauffage prononcé sans prévenir à quelques mois de l'âge de la retraite, après 44 ans de loyaux services, au motif que cet employé, comme d'autres, avait des difficultés relationnelles avec un cadre qui n'était pas son supérieur direct et qu'il avait, comme d'autres, une position critique envers des mesures de rationalisation introduites dans l'entreprise. La cour de céans a reproché à l'employeur de n'avoir pas fait la moindre tentative pour désamorcer les difficultés relationnelles, ce qui devait être possible puisque le cadre en question n'était pas le supérieur hiérarchique de l'employé; elle a observé en outre que le caractère licite des mesures de rationalisation litigieuses était discutable; enfin et surtout, la cour de céans a relevé le devoir d'assistance particulier de l'employeur envers un employé qui se trouve à quelques mois de la retraite et a travaillé 44 ans au service de la même entreprise en donnant satisfaction ( ATF 132 III 115 consid. 5 p. 120 ss). Dans une cause un peu plus récente, le Tribunal fédéral a nié le caractère abusif du licenciement d'une vendeuse intervenu à la suite de litiges avec des collègues. Dans le passé, l'employée licenciée avait déjà connu des tensions avec des collègues et elle était responsable de la mauvaise ambiance sur le lieu de travail. La cour de céans a jugé que l'employeur n'avait pas agi abusivement en résiliant le contrat de travail sans essayer, une nouvelle fois, d'arranger les choses (arrêt précité du 22 juin 2010 consid. 3.3).</w:t>
      </w:r>
    </w:p>
    <w:p>
      <w:r>
        <w:rPr>
          <w:b/>
        </w:rPr>
        <w:t>E. 2.2</w:t>
      </w:r>
    </w:p>
    <w:p>
      <w:r>
        <w:t>La présente cause diverge du cas ayant donné lieu à l' ATF 132 III 115 . La recourante n'était pas une employée subalterne, mais occupait une position de cadre supérieur ( Senior Compliance Manager ). Or, à ce niveau de responsabilité, des difficultés caractérielles sont particulièrement problématiques et peuvent engendrer des effets négatifs dans tout un secteur de l'entreprise. Par ailleurs, l'employée n'avait que 37 ans et était au service de l'intimée depuis moins d'une année. La recourante était grossière et agressive avec les collaborateurs sous sa responsabilité et avait des réactions inappropriées lorsque les choses n'allaient pas dans son sens. Un tel comportement découle du caractère d'une personne. On ne discerne pas en quoi une réorganisation du département en cause, telle que préconisée par la recourante, aurait été susceptible d'influer sur le caractère de celle-ci. L'intimée a réagi avec sérieux aux griefs de l'employée, en mandatant un avocat extérieur pour enquêter en compagnie du chef des ressources humaines. Sur le vu des conclusions du rapport niant le mobbing invoqué par la recourante, mais retenant un comportement grossier et agressif de sa part envers les collaborateurs sous sa responsabilité, la décision de l'intimée de licencier l'employée ne prête pas le flanc à la critique. Du reste, on peut se demander si ce licenciement ne s'imposait pas afin même de protéger la personnalité des subordonnés de la recourante. Quant aux motifs du congé signifié à la supérieure de l'employée, ils sont dénués de pertinence pour juger du caractère abusif ou non du licenciement ici en cause. En conclusion, la cour cantonale n'a pas violé le droit fédéral en refusant de qualifier d'abusif le licenciement de la recourante.</w:t>
      </w:r>
    </w:p>
    <w:p>
      <w:r>
        <w:rPr>
          <w:b/>
        </w:rPr>
        <w:t>E. 3</w:t>
      </w:r>
    </w:p>
    <w:p>
      <w:r>
        <w:t>Le recours doit être rejeté dans la mesure où il est recevable. Par conséquent, la recourante prendra à sa charge les frais judiciaires ( art. 66 al. 1 LTF ), dont le montant ne sera pas fixé en application de l' art. 65 al. 4 let . c LTF puisque la valeur litigieuse dépasse 30'000 fr. En outre, la recourante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