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4A_12/2025 vom 10. März 2025</w:t>
      </w:r>
    </w:p>
    <w:p>
      <w:r>
        <w:t>Bundesgericht, 2025-03-10, DE</w:t>
      </w:r>
    </w:p>
    <w:p>
      <w:r>
        <w:rPr>
          <w:b/>
        </w:rPr>
        <w:t xml:space="preserve">Quelle: </w:t>
      </w:r>
      <w:r>
        <w:t>https://mcp.opencaselaw.ch/entscheid/bger_4A_12_2025</w:t>
      </w:r>
    </w:p>
    <w:p>
      <w:r>
        <w:t>FR: TF 4A_12/2025 du 10 mars 2025</w:t>
      </w:r>
    </w:p>
    <w:p>
      <w:r>
        <w:t>IT: TF 4A_12/2025 del 10 marzo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hier in Deutsch ( BGE 142 III 521 E. 1).</w:t>
      </w:r>
    </w:p>
    <w:p>
      <w:r>
        <w:rPr>
          <w:b/>
        </w:rPr>
        <w:t>E. 2.1</w:t>
      </w:r>
    </w:p>
    <w:p>
      <w:r>
        <w:t>Im Bereich der internationalen Schiedsgerichtsbarkeit ist die Beschwerde in Zivilsachen unter den Voraussetzungen der Art. 190-192 IPRG zulässig ( Art. 77 Abs. 1 lit. a BGG ).</w:t>
      </w:r>
    </w:p>
    <w:p>
      <w:r>
        <w:rPr>
          <w:b/>
        </w:rPr>
        <w:t>E. 2.2</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2.3</w:t>
      </w:r>
    </w:p>
    <w:p>
      <w:r>
        <w:t>Nach Art. 77 Abs. 3 BGG prüft das Bundesgericht nur die Rügen, die in der Beschwerde vorgebracht und begründet worden sind. Dabei gelten erhöhte Begründungsanforderungen. Appellatorische Kritik ist unzulässig ( BGE 150 III 280 E. 4.1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bzw. Art. 393 ZPO vorgebracht oder ausnahmsweise Noven ( Art. 99 BGG ) berücksichtigt werden ( BGE 144 III 559 E. 4.1; 142 III 220 E. 3.1, 239 E. 3.1; 140 III 477 E. 3.1; je mit Hinweisen).</w:t>
      </w:r>
    </w:p>
    <w:p>
      <w:r>
        <w:t>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4A_43/2024 vom 14. Mai 2024 E. 1.4; 4A_269/2023 vom 5. Juli 2023 E. 2.2; 4A_30/2022 vom 3. Mai 2022 E. 2.2).</w:t>
      </w:r>
    </w:p>
    <w:p>
      <w:r>
        <w:rPr>
          <w:b/>
        </w:rPr>
        <w:t>E. 3.1</w:t>
      </w:r>
    </w:p>
    <w:p>
      <w:r>
        <w:t>Der Beschwerdeführer macht unter Berufung auf Art. 190 Abs. 2 lit. b IPRG geltend, das Schiedsgericht habe sich zu Unrecht für zuständig erklärt. Zur Begründung bringt er einzig vor, dass sich die erstinstanzliche FIFA DRC zu Unrecht für zuständig erklärt habe. Aufgrund der Schiedsvereinbarung im Bildrechtevertrag sei die Zuständigkeit der FIFA DRC ausgeschlossen. Eine Zuständigkeit der FIFA DRC ergebe sich auch nicht aus Art. 22 der Regulations on the Status and Transfer of Players, da die C.________ Co. nicht Mitglied der FIFA sei und der Bildrechtevertrag nicht mit dem Arbeitgeber des Beschwerdegegners abgeschlossen worden sei. Deshalb sei der angefochtene Entscheid des TAS gemäss Art. 190 Abs. 2 lit. b IPRG aufzuheben.</w:t>
      </w:r>
    </w:p>
    <w:p>
      <w:r>
        <w:rPr>
          <w:b/>
        </w:rPr>
        <w:t>E. 3.2</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w:t>
      </w:r>
    </w:p>
    <w:p>
      <w:r>
        <w:rPr>
          <w:b/>
        </w:rPr>
        <w:t>E. 3.3</w:t>
      </w:r>
    </w:p>
    <w:p>
      <w:r>
        <w:t>Der Beschwerdeführer verkennt, dass mit der auf Art. 190 Abs. 2 lit. b IPRG gestützten Unzuständigkeitsrüge vor Bundesgericht einzig geltend gemacht werden kann, das</w:t>
      </w:r>
    </w:p>
    <w:p>
      <w:r>
        <w:t>Schiedsgericht , hier das TAS, habe sich zu Unrecht zur Beurteilung für zuständig erklärt; demgegenüber kann die Zuständigkeit der erstinstanzlichen FIFA DRC nicht Gegenstand dieser Rüge bilden ( BGE 148 III 427 E. 5.2.4; Urteil 4A_180/2023 vom 24. Juli 2023 E. 3.3 m.H.;</w:t>
      </w:r>
    </w:p>
    <w:p>
      <w:r>
        <w:t>anders , wenn sich das erstinstanzliche Organ und in der Folge auch das TAS für</w:t>
      </w:r>
    </w:p>
    <w:p>
      <w:r>
        <w:t>un zuständig erklärt haben: Urteil 4A_2/2023 vom 6. Oktober 2023 E. 2.1 und E. 3).</w:t>
      </w:r>
    </w:p>
    <w:p>
      <w:r>
        <w:t>Vorliegend kommt hinzu, dass der Beschwerdeführer vor dem TAS nicht vorgebracht hat, die FIFA DRC sei nicht zuständig gewesen zur Beurteilung der Klage. Jedenfalls findet sich im verbindlichen Sachverhalt des Schiedsentscheids des TAS keine entsprechende Feststellung. Der Beschwerdeführer behauptet und belegt nicht, dass er solches vorgebracht hätte und vom TAS übersehen worden wäre. In der Beschwerde bringt er lediglich vor, sich vor der FIFA DRC auf deren Unzuständigkeit für Forderungen aus dem Bildrechtevertrag berufen zu haben. Somit ist davon auszugehen, dass er vor dem von ihm angerufenen TAS diese Rüge nicht erhoben hat. Entsprechend finden sich im angefochtenen Entscheid keine diesbezüglichen Erwägungen.</w:t>
      </w:r>
    </w:p>
    <w:p>
      <w:r>
        <w:t>Bei dieser Sachlage kann der Beschwerdeführer unter dem angerufenen Beschwerdegrund der Unzuständigkeit des Schiedsgerichts nach Art. 190 Abs. 2 lit. b IPRG mit dem Vorbringen, die FIFA DRC sei unzuständig gewesen, nicht gehört werden. Darauf kann nicht eingetreten werden.</w:t>
      </w:r>
    </w:p>
    <w:p>
      <w:r>
        <w:rPr>
          <w:b/>
        </w:rPr>
        <w:t>E. 4</w:t>
      </w:r>
    </w:p>
    <w:p>
      <w:r>
        <w:t>Ein anderer zulässiger Beschwerdegrund wird nicht erhoben. Somit ist auf die Beschwerde nicht einzutreten. Dem Ausgang des Verfahrens entsprechend wird der Beschwerdeführer kostenpflichtig ( Art. 66 Abs. 1 BGG ). Dem geringen Aufwand wird mit einer reduzierten Gerichtsgebühr Rechnung getragen. Mangels Einholens von Vernehmlassungen ist keine Parteientschädigung zu 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