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4A_129/2015 vom 10. Juli 2015</w:t>
      </w:r>
    </w:p>
    <w:p>
      <w:r>
        <w:t>Bundesgericht, 2015-07-10, FR</w:t>
      </w:r>
    </w:p>
    <w:p>
      <w:r>
        <w:rPr>
          <w:b/>
        </w:rPr>
        <w:t xml:space="preserve">Quelle: </w:t>
      </w:r>
      <w:r>
        <w:t>https://mcp.opencaselaw.ch/entscheid/bger_4A_129_2015</w:t>
      </w:r>
    </w:p>
    <w:p>
      <w:r>
        <w:t>FR: TF 4A_129/2015 du 10 juillet 2015</w:t>
      </w:r>
    </w:p>
    <w:p>
      <w:r>
        <w:t>IT: TF 4A_129/2015 del 10 luglio 2015</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Lorsque la contestation porte sur la prolongation du bail, la valeur litigieuse correspond au loyer de la date de la décision attaquée jusqu'au terme de la prolongation demandée ( ATF 113 II 406 consid. 1 p. 407); dans le cas particulier, elle atteint manifestement le minimum légal de 15'000 fr. prévu en matière de droit du bail à loyer ( art. 74 al. 1 let. a LTF ).</w:t>
      </w:r>
    </w:p>
    <w:p>
      <w:r>
        <w:t>Au surplus, le recours est exercé par la partie qui a succombé dans sa conclusion tendant à prolonger le bail de six ans et qui a donc qualité pour recourir ( art. 76 al. 1 LTF ). Déposé dans le délai ( art. 45 al. 1 et art. 100 al. 1 LTF ) et la forme ( art. 42 LTF ) prévus par la loi, le recours est en principe recevable.</w:t>
      </w:r>
    </w:p>
    <w:p>
      <w:r>
        <w:rPr>
          <w:b/>
        </w:rPr>
        <w:t>E. 2</w:t>
      </w:r>
    </w:p>
    <w:p>
      <w:r>
        <w:t>La recourante se plaint d'une violation de l' art. 272b al. 1 CO en lien avec l'interdiction de l'arbitraire. Le Tribunal fédéral examinera l'unique grief soulevé dans le recours sur la base des faits établis par l'autorité précédente ( art. 105 al. 1 LTF ).</w:t>
      </w:r>
    </w:p>
    <w:p>
      <w:r>
        <w:rPr>
          <w:b/>
        </w:rPr>
        <w:t>E. 2.1</w:t>
      </w:r>
    </w:p>
    <w:p>
      <w:r>
        <w:t>Le locataire peut demander la prolongation d'un bail de locaux commerciaux pour une durée de six ans au maximum, lorsque la fin du contrat aurait pour lui des conséquences pénibles sans que les intérêts du bailleur le justifient ( art. 272 al. 1 et art. 272b al. 1 CO ). Pour déterminer, dans les limites légales, la durée de la prolongation du bail, le juge doit procéder à une pesée des intérêts en présence, en tenant compte de toutes les circonstances pertinentes ( art. 272 al. 2 CO ). Le juge apprécie librement, selon les règles du droit et de l'équité ( art. 4 CC ), s'il y a lieu de prolonger le bail et, dans l'affirmative, pour quelle durée. Il doit procéder à la pesée des intérêts en présence et tenir compte du but d'une prolongation, qui est de donner du temps au locataire pour trouver des locaux de remplacement, et non de maintenir le plus longtemps possible une situation profitable ( ATF 116 II 446 consid. 3b p. 448; David Lachat, Le bail à loyer, 2008, p. 765; Peter Higi, Zürcher Kommentar, 4e éd. 1996, n° 86 ad art. 272 CO ). Il incombe au juge de prendre en considération tous les éléments du cas particulier, tels que la durée du bail, la situation personnelle et financière de chaque partie, leur comportement, de même que la situation sur le marché locatif. Le juge peut tenir compte du délai qui s'est écoulé entre le moment de la résiliation et celui où elle devait prendre effet ou du fait que le locataire n'a pas entrepris de démarches sérieuses pour trouver une solution de remplacement ( ATF 125 III 226 consid. 4c p. 230 s.; arrêt 4C.425/2004 du 9 mars 2005 consid. 3.4, in SJ 2005 I p. 397) ou encore du besoin plus ou moins urgent du bailleur de voir partir le locataire ( ATF 136 III 190 consid. 6 p. 196). Il est concevable d'accorder une prolongation d'un bail commercial au locataire qui n'entend pas poursuivre son activité ailleurs, afin qu'il trouve une solution lui permettant de remettre le commerce à un tiers dans de bonnes conditions (cf. Lachat, op. cit., p. 773). Mais si le locataire, à ses risques et périls, a procédé à des investissements, la perte de la possibilité de les amortir n'est pas constitutive de conséquences pénibles (Peter R. Burkhalter/Emmanuelle Martinez-Favre, Le droit suisse du bail à loyer, 2011, adaptation française de la 3e éd. du SVIT Kommentar de Raymond Bisang et al., n. 28 et n. 43 ad art. 272 CO , p. 698 et p. 703).</w:t>
      </w:r>
    </w:p>
    <w:p>
      <w:r>
        <w:t>Le Tribunal fédéral examine librement l'application du droit fédéral et, en particulier, de l' art. 272b CO . Cependant, le juge ne transgresse pas le droit fédéral en exerçant le pouvoir d'appréciation que la loi lui accorde. Le Tribunal fédéral ne revoit dès lors qu'avec réserve la décision d'équité prise en dernière instance cantonale. Il intervient lorsque l'autorité précédente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s.).</w:t>
      </w:r>
    </w:p>
    <w:p>
      <w:r>
        <w:rPr>
          <w:b/>
        </w:rPr>
        <w:t>E. 2.2</w:t>
      </w:r>
    </w:p>
    <w:p>
      <w:r>
        <w:t>En l'espèce, la recourante avance différents éléments qui justifient à ses yeux l'octroi de la prolongation de bail maximale de six ans.</w:t>
      </w:r>
    </w:p>
    <w:p>
      <w:r>
        <w:t>Elle allègue tout d'abord avoir cru que les baux étaient de durée indéterminée et avoir investi toutes ses économies dans le café-bar. Mais comme elle l'a admis elle-même devant le juge de première instance, la locataire a fait confiance à son agent d'affaires et n'a lu ni le contrat de bail qu'elle reprenait, ni l'acte de transfert. Elle a ainsi fait preuve d'une légèreté manifeste, même de la part d'une personne peut-être peu aguerrie aux affaires. La recourante ne saurait s'en prévaloir face à la bailleresse, qui n'a eu aucune part sur sa perception des choses et sa décision d'investir.</w:t>
      </w:r>
    </w:p>
    <w:p>
      <w:r>
        <w:t>Par ailleurs, la recourante fait valoir qu'elle ne peut pas reprendre d'autre établissement faute de moyens suffisants et qu'il ne lui est pas possible de trouver un emploi en raison de son âge. L'autorité précédente n'a pas ignoré ces circonstances. Elle a retenu qu'une prolongation de trois ans et demi devait permettre à la locataire de remettre son fonds de commerce au meilleur prix et que même une prolongation de six ans ne suffirait pas pour exploiter l'établissement jusqu'à ce que la locataire atteigne l'âge ordinaire de la retraite. Cela étant, il convient de relever que la recourante a repris, à l'âge de 49 ans, des contrats de durée déterminée venant à échéance six ans plus tard, soit lorsqu'elle aurait 55 ans. Il était ainsi d'emblée prévisible pour la locataire que l'exploitation du café-bar pouvait prendre fin avant l'âge de la retraite.</w:t>
      </w:r>
    </w:p>
    <w:p>
      <w:r>
        <w:t>Selon la recourante, elle ne dispose en outre pas de suffisamment de temps pour s'organiser et trouver de l'aide. A cet égard, une prolongation de trois ans et demi après l'échéance des baux lui laissait largement le temps pour prendre des dispositions. Dès lors que le texte des contrats n'offrait guère de doute quant à l'échéance des baux au 31 octobre 2011, la prudence élémentaire eût voulu que la locataire agisse au plus tard au moment où elle a eu connaissance du fait que les baux étaient de durée déterminée. Si elle n'a rien fait dans l'attente de la décision judiciaire de dernière instance, la recourante ne saurait en tirer avantage.</w:t>
      </w:r>
    </w:p>
    <w:p>
      <w:r>
        <w:t>La locataire soutient enfin que la bailleresse n'invoque pas de besoin urgent. La cour cantonale a relevé ce fait et en a tenu compte pour accorder une prolongation des baux. En soi, cette circonstance n'implique toutefois pas un droit à une prolongation pour la durée légale maximale. Ce d'autant moins qu'il y a eu des plaintes au sujet du bruit et du comportement de certains clients de l'établissement tenu par la recourante.</w:t>
      </w:r>
    </w:p>
    <w:p>
      <w:r>
        <w:t>En résumé, on ne discerne pas d'éléments importants que l'instance précédente aurait omis de prendre en considération. En tout état de cause, le fait que la recourante ait, peu avant l'échéance du contrat, transigé sur une question de frais de chauffage, est dénué de pertinence. Eu égard au large pouvoir d'appréciation du juge en la matière, l'octroi d'une prolongation unique de trois ans et demi est conforme au droit fédéral dans les circonstances de l'espèce.</w:t>
      </w:r>
    </w:p>
    <w:p>
      <w:r>
        <w:t>Le grief tiré d'une violation de l' art. 272b al. 1 CO se révèle mal fondé de sorte que le recours sera rejeté.</w:t>
      </w:r>
    </w:p>
    <w:p>
      <w:r>
        <w:rPr>
          <w:b/>
        </w:rPr>
        <w:t>E. 3</w:t>
      </w:r>
    </w:p>
    <w:p>
      <w:r>
        <w:t>La recourante,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