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4A_128/2022 vom 25. März 2022</w:t>
      </w:r>
    </w:p>
    <w:p>
      <w:r>
        <w:t>Bundesgericht, 2022-03-25, DE</w:t>
      </w:r>
    </w:p>
    <w:p>
      <w:r>
        <w:rPr>
          <w:b/>
        </w:rPr>
        <w:t xml:space="preserve">Quelle: </w:t>
      </w:r>
      <w:r>
        <w:t>https://mcp.opencaselaw.ch/entscheid/bger_4A_128_2022</w:t>
      </w:r>
    </w:p>
    <w:p>
      <w:r>
        <w:t>FR: TF 4A_128/2022 du 25 mars 2022</w:t>
      </w:r>
    </w:p>
    <w:p>
      <w:r>
        <w:t>IT: TF 4A_128/2022 del 25 marzo 2022</w:t>
      </w:r>
    </w:p>
    <w:p>
      <w:pPr>
        <w:pStyle w:val="Heading2"/>
      </w:pPr>
      <w:r>
        <w:t>Erwägungen</w:t>
      </w:r>
    </w:p>
    <w:p>
      <w:r>
        <w:rPr>
          <w:b/>
        </w:rPr>
        <w:t>E. 1</w:t>
      </w:r>
    </w:p>
    <w:p>
      <w:r>
        <w:t>Mit Entscheid vom 6. Dezember 2021 trat das Zivilgericht des Sensebezirks auf eine von der Beschwerdeführerin gegen den Beschwerdegegner erhobene Klage nicht ein und wies ihr Gesuch um Erteilung der unentgeltlichen Rechtspflege ab.</w:t>
      </w:r>
    </w:p>
    <w:p>
      <w:r>
        <w:t>Mit Urteil vom 18. Februar 2022 trat das Kantonsgericht des Kantons Freiburg auf eine von der Beschwerdeführerin gegen den zivilgerichtlichen Entscheid vom 6. Dezember 2021 erhobene Berufung nicht ein.</w:t>
      </w:r>
    </w:p>
    <w:p>
      <w:r>
        <w:t>Mit Eingabe vom 15. März 2022 erklärte die Beschwerdeführerin dem Bundesgericht, das Urteil des Kantonsgerichts des Kantons Freiburg vom 18. Februar 2022 mit Beschwerde anfechten zu wollen.</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selbständige Begründungen, so muss sich die Beschwerde mit jeder einzelnen auseinandersetzen, sonst wird darauf nicht eingetreten ( BGE 142 III 364 E. 2.4 mit Hinweisen; vgl. auch BGE 143 IV 40 E. 3.4).</w:t>
      </w:r>
    </w:p>
    <w:p>
      <w:r>
        <w:rPr>
          <w:b/>
        </w:rPr>
        <w:t>E. 2.2</w:t>
      </w:r>
    </w:p>
    <w:p>
      <w:r>
        <w:t>Die Beschwerdeführerin zeigt nicht unter Bezugnahme auf die Erwägungen des angefochtenen Entscheids des Kantonsgerichts des Kantons Freiburg vom 18. Februar 2022 auf, inwiefern die Vorinstanz mit ihrem Nichteintretensentscheid Bundesrecht verletzt hätte. Die Eingabe vom 15. März 2022 erfüllt damit die erwähnten Begründungsanforderungen offensichtlich nicht.</w:t>
      </w:r>
    </w:p>
    <w:p>
      <w:r>
        <w:t>Auf die Beschwerde ist somit mangels hinreichender Begründung nicht einzutreten ( Art. 108 Abs. 1 lit. b BGG ).</w:t>
      </w:r>
    </w:p>
    <w:p>
      <w:r>
        <w:rPr>
          <w:b/>
        </w:rPr>
        <w:t>E. 3</w:t>
      </w:r>
    </w:p>
    <w:p>
      <w:r>
        <w:t>Unter den gegebenen Umständen ist ausnahmsweise auf die Erhebung von Gerichtskosten zu verzichten (Art. 66 Abs. 1 zweiter Satz BGG), womit das sinngemäss gestellte Gesuch um Befreiung von diesen Kosten im bundesgerichtlichen Verfahren gegenstandslos wird. Dem Beschwerdegegner steht keine Parteientschädigung zu, da ihm aus dem bundesgerichtlichen Verfahren kein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