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4A_128/2019 vom 3. Juli 2019</w:t>
      </w:r>
    </w:p>
    <w:p>
      <w:r>
        <w:t>Bundesgericht, 2019-07-03, FR</w:t>
      </w:r>
    </w:p>
    <w:p>
      <w:r>
        <w:rPr>
          <w:b/>
        </w:rPr>
        <w:t xml:space="preserve">Quelle: </w:t>
      </w:r>
      <w:r>
        <w:t>https://mcp.opencaselaw.ch/entscheid/bger_4A_128_2019</w:t>
      </w:r>
    </w:p>
    <w:p>
      <w:r>
        <w:t>FR: TF 4A_128/2019 du 3 juillet 2019</w:t>
      </w:r>
    </w:p>
    <w:p>
      <w:r>
        <w:t>IT: TF 4A_128/2019 del 3 luglio 2019</w:t>
      </w:r>
    </w:p>
    <w:p>
      <w:pPr>
        <w:pStyle w:val="Heading2"/>
      </w:pPr>
      <w:r>
        <w:t>Erwägungen</w:t>
      </w:r>
    </w:p>
    <w:p>
      <w:r>
        <w:rPr>
          <w:b/>
        </w:rPr>
        <w:t>E. 1</w:t>
      </w:r>
    </w:p>
    <w:p>
      <w:r>
        <w:t>Le plus récent arrêt de la Cour de justice est une décision finale susceptible de recours selon l' art. 90 LTF . L'arrêt du 20 novembre 2017 est une décision incidente qui peut être attaquée avec cette décision finale en vertu de l' art. 93 al. 3 LTF . Pour le surplus, les conditions de recevabilité du recours en matière civile sont manifestement satisfaites, notamment à raison de la valeur litigieuse.</w:t>
      </w:r>
    </w:p>
    <w:p>
      <w:r>
        <w:rPr>
          <w:b/>
        </w:rPr>
        <w:t>E. 2</w:t>
      </w:r>
    </w:p>
    <w:p>
      <w:r>
        <w:t>A titre principal, la contestation porte sur l'annulation du congé signifié avec effet au 31 janvier 2016.</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La validité d'un congé doit être appréciée en fonction des circonstances présentes au moment de cette manifestation de volonté ( ATF 142 III 91 consid. 3.2.1 p. 92/93; ATF 140 III 496 et 138 III 59, ibid.).</w:t>
      </w:r>
    </w:p>
    <w:p>
      <w:r>
        <w:t>Pour le surplus, chacun des cocontractants est en principe libre de mettre fin à un bail à loyer de durée indéterminée conformément à l' art. 266a al. 1 CO , c'est-à-dire en observant les délais et termes de résiliation légaux ou convenus. L' art. 271 al. 1 CO ne tend pas à supprimer la liberté du bailleur de résilier le contrat, mais seulement à protéger le locataire contre d'éventuels abus de cette liberté. Un congé n'est pas contraire aux règles de la bonne foi du seul fait que la résiliation entraîne des conséquences pénibles pour le locataire ( ATF 140 III 496 consid. 4.1 p. 497), ou que l'intérêt du locataire au maintien du bail paraît plus important que celui du bailleur à ce que ce contrat prenne fin (arrêt 4A_19/2016 du 2 mai 2017, consid. 2.2). Sous réserve d'une éventuelle disproportion grossière des intérêts en présence, une pesée de ces intérêts n'intervient qu'au stade de la prolongation du contrat, à accorder par le juge, s'il y a lieu, en application de l' art. 272 CO (arrêt 4A_475/2015 du 19 mai 2016, consid. 4.2 i.f. et 4.4 i.f.).</w:t>
      </w:r>
    </w:p>
    <w:p>
      <w:r>
        <w:rPr>
          <w:b/>
        </w:rPr>
        <w:t>E. 3</w:t>
      </w:r>
    </w:p>
    <w:p>
      <w:r>
        <w:t>Selon l'arrêt de la Cour de justice du 20 novembre 2017, le congé litigieux est motivé par le besoin de procurer un logement à Z.________, actionnaire unique de l'une des sociétés propriétaires. Le demandeur conteste que ce besoin, supposé établi, soit un motif concluant au regard de l' art. 271 al. 1 CO ; il soutient au contraire que dans l'appréciation régie par cette disposition, « le besoin propre d'une actionnaire [de la société bailleresse] ne peut être pris en compte que de manière très restrictive ».</w:t>
      </w:r>
    </w:p>
    <w:p>
      <w:r>
        <w:rPr>
          <w:b/>
        </w:rPr>
        <w:t>E. 3.1</w:t>
      </w:r>
    </w:p>
    <w:p>
      <w:r>
        <w:t>Dans un arrêt de 2006, le Tribunal fédéral a certes jugé que dans l'appréciation des circonstances d'un congé, le besoin d'attribuer le logement à une personne physique autre que le locataire actuel, invoqué comme motif de ce congé, n'a pas la même portée selon que cette personne est elle-même et directement partie au contrat de bail à loyer, ou qu'elle est seulement l'actionnaire unique d'une société anonyme partie au contrat ( ATF 132 III 737 consid. 3.4.3 et 3.5 p. 745). Dans cette affaire, devant l'autorité de conciliation, les locataires avaient passé une transaction avec la personne physique, et ainsi accepté le congé moyennant une prolongation du bail; ils croyaient par erreur que cette personne était propriétaire du logement loué et partie au contrat, alors qu'en réalité, elle détenait le logement par l'intermédiaire d'une société anonyme. Devant le Tribunal fédéral, les locataires ont obtenu la rescision de cette transaction. Le Tribunal fédéral ne s'est pas prononcé sur la validité du congé.</w:t>
      </w:r>
    </w:p>
    <w:p>
      <w:r>
        <w:t>Il demeure qu'au regard de l' art. 271 al. 1 CO , le bailleur - personne physique ou personne morale - peut légitimement avancer l'intention d'attribuer les locaux loués à un tiers, tel qu'un ami, une relation d'affaires ou un employé (Peter Burkhalter et al., Le droit suisse du bail à loyer, 2011, n° 32 ad art. 271 CO ; RICHARD BARBEY, Protection contre les congés concernant les baux d'habitation et de locaux commerciaux, 1991, p. 179 nos 214 et 215), car toute espèce de motif est en principe admissible, et,</w:t>
      </w:r>
    </w:p>
    <w:p>
      <w:r>
        <w:t>a priori , il n'y a pas d'abus à résilier le contrat pour le terme légal ou convenu (Burkhalter et al., op. cit., nos 25 à 27 ad art. 271 CO ; Philippe Conod, in Droit du bail à loyer, 2010, n° 3 ad art. 271 CO ; PETER Higi, in Commentaire zurichois, 1996, nos 58 et 59 ad art. 271 CO ). La loi ne fait pas référence, ici, à un besoin personnel du bailleur ou de ses proches parents ou alliés. Une société anonyme peut donc vouloir attribuer les locaux à son actionnaire, ou à une autre personne liée à celui-ci, aussi bien qu'à d'autres tiers.</w:t>
      </w:r>
    </w:p>
    <w:p>
      <w:r>
        <w:rPr>
          <w:b/>
        </w:rPr>
        <w:t>E. 3.2</w:t>
      </w:r>
    </w:p>
    <w:p>
      <w:r>
        <w:t>Dans l'hypothèse particulière où le congé paraît annulable selon l' art. 271a al. 1 let . d ou e CO, parce que le bailleur l'a signifié alors qu'un procès était en cours entre les parties, ou moins de trois ans après la fin d'un procès terminé à l'avantage du locataire, le juge doit encore examiner si ce congé répond à un besoin urgent du bailleur ou de ses proches parents ou alliés. C'est ce que prévoit l' art. 271a al. 3 let. a CO . Dans l'affirmative, le bailleur échappe à l'annulation du congé. Selon le texte légal, le bailleur ne peut alors invoquer que son propre besoin ou celui de membres de sa famille (Barbey, op. cit., p. 156 n° 145; Higi, op. cit., n° 190 ad art. 271a CO ), à l'exclusion de celui d'autres tiers. Une société anonyme n'a pas de famille et il est donc très douteux qu'en position de bailleresse, elle puisse obtenir ce qui est une dérogation au régime ordinaire (Higi, loc. cit., n° 191, se prononce pour la négative).</w:t>
      </w:r>
    </w:p>
    <w:p>
      <w:r>
        <w:t>Enfin, si le congé n'est pas annulable, le juge doit envisager - d'office s'il n'est pas saisi de conclusions topiques ( art. 273 al. 5 CO ) - une prolongation du bail; selon l' art. 272 al. 2 let . d CO, il prend alors en considération, parmi d'autres circonstances, un éventuel besoin personnel du bailleur ou de ses proches parents ou alliés. Dans les deux hypothèses, qu'un besoin réellement personnel du bailleur soit avéré ou non (Burkhalter et al., op. cit., n° 48 ad art. 272 CO ; David Lachat, Le bail à loyer, 2019, ch. 3.9 p. 1007; Peter Zihlmann, Das Mietrecht, 2e éd., 1995, p. 235/236), accorder une prolongation et en fixer la durée dépendent de toute manière d'une pesée des intérêts en présence ( ATF 136 III 190 consid. 6 p. 195; 135 III 121 consid. 2 p. 123). En doctrine, il est donc admis que le besoin propre d'un actionnaire de la société bailleresse, ou celui d'un membre de sa famille, puisse influencer le jugement relatif à la prolongation, mais seulement dans une moindre mesure par rapport à la situation où le bailleur est une personne physique (Burkhalter et al., op. cit., n° 47 ad art. 272 CO ; Lachat, op. cit., p. 1009; Conod, op. cit., n° 41 ad art. 272 CO ). Cela rejoint ce que le Tribunal fédéral a jugé en 2006. Un auteur exclut le besoin de l'actionnaire (Higi, op. cit., n° 194 ad art. 272 CO ), apparemment parce que les art. 261 al. 2 let. a, 271 al. 3 let. a et 272 al. 2 let. d CO font référence au même concept du besoin personnel (Higi, loc. cit., n° 191; ATF 118 II 50 consid. 3 p. 52), mais l'approche de cet auteur méconnaît que cette dernière disposition, à la différence des deux autres, n'énumère pas limitativement les circonstances à prendre en considération.</w:t>
      </w:r>
    </w:p>
    <w:p>
      <w:r>
        <w:rPr>
          <w:b/>
        </w:rPr>
        <w:t>E. 3.3</w:t>
      </w:r>
    </w:p>
    <w:p>
      <w:r>
        <w:t>En l'espèce, l' art. 271a al. 3 let. a CO est hors de cause. L' art. 272 al. 2 let . d CO ne régit que la prolongation du bail et cette prolongation a d'ailleurs été accordée; seule sa durée est encore litigieuse. Le congé ne pourrait être annulé qu'en application de l' art. 271 al. 1 CO , or comme on vient de le voir, cette disposition-ci ne fait pas référence à un besoin personnel du bailleur ou de ses proches parents ou alliés. Sous les points de vue de la bonne foi ou de la protection contre l'abus de droit, le dessein de procurer un logement à Z.________, actionnaire unique de l'une des sociétés propriétaires et bailleresses, ne revêt aucune signification défavorable.</w:t>
      </w:r>
    </w:p>
    <w:p>
      <w:r>
        <w:rPr>
          <w:b/>
        </w:rPr>
        <w:t>E. 4</w:t>
      </w:r>
    </w:p>
    <w:p>
      <w:r>
        <w:t>Au surplus, le demandeur conteste que le congé litigieux soit réellement motivé par le besoin de procurer un logement à Z.________; en vérité, selon ses affirmations, les bailleurs souhaitent retirer de l'appartement un revenu plus important que le loyer actuellement perçu et le congé ne répond qu'à des « raisons économiques ».</w:t>
      </w:r>
    </w:p>
    <w:p>
      <w:r>
        <w:t>Elucider le motif d'un congé relève de la constatation des faits ( ATF 136 III 190 consid. 2 p. 192;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arrêts 4A_155/2013 du 21 octobre 2013, consid. 2.3, et 4A_623/2010 du 2 février 2011, consid. 2.4) - relèvent elles aussi de la constatation des faits ( ATF 117 II 256 consid. 2b p. 258; 136 III 486 consid. 5 p. 489; 128 III 390 consid. 4.3.3 in fine p. 398).</w:t>
      </w:r>
    </w:p>
    <w:p>
      <w:r>
        <w:t>Les art. 97 al. 1 et 105 al. 2 LTF habilitent le Tribunal fédéral à compléter ou rectifier même d'office les constatations de fait qui se révèlent manifestement inexactes, c'est-à-dire arbitraires aux termes de l' art. 9 Cst.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Au reste, en vertu de l' art. 105 al. 1 LTF , le Tribunal fédéral est lié par les constatations de l'autorité précédente.</w:t>
      </w:r>
    </w:p>
    <w:p>
      <w:r>
        <w:t>Le demandeur se plaint d'une appréciation prétendument arbitraire des preuves et indices propres à établir le motif du congé. Il discute méthodiquement et en détail chacune des dépositions présentes au dossier, et il en propose sa propre interprétation. Le Tribunal fédéral ne discerne guère sur quels points il reproche réellement à la Cour de justice, sinon par de simples protestations ou dénégations, d'avoir commis une erreur certaine ou d'être parvenue à des constatations absolument insoutenables. L'argumentation ainsi développée tend seulement à substituer une appréciation différente de celle de l'autorité précédente; elle est par conséquent irrecevable au regard de la jurisprudence ci-mentionnée relative à l' art. 97 LTF .</w:t>
      </w:r>
    </w:p>
    <w:p>
      <w:r>
        <w:rPr>
          <w:b/>
        </w:rPr>
        <w:t>E. 5</w:t>
      </w:r>
    </w:p>
    <w:p>
      <w:r>
        <w:t>A titre subsidiaire, la contestation porte sur la prolongation du bail. Celle-ci n'est plus litigieuse dans son principe mais seulement dans sa durée: le demandeur persiste à réclamer une prolongation de quatre ans alors que selon l'arrêt de la Cour de justice du 11 février 2019, arrêt qui confirme le deuxième jugement du Tribunal des baux et loyers, il n'obtient qu'une prolongation de trois ans.</w:t>
      </w:r>
    </w:p>
    <w:p>
      <w:r>
        <w:rPr>
          <w:b/>
        </w:rPr>
        <w:t>E. 5.1</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soit notamment la durée du bail, la situation personnelle et financière de chaque partie, leur comportement, ainsi que l'état du marché locatif local ( art. 272 al. 2 CO ; ATF 136 III 190 consid. 6 p. 195; 135 III 121 consid. 2 p. 123; 125 III 226 consid. 4b p. 230). Il tient compte de la situation présente au moment de son prononcé (arrêt 4A_673/2014 du 24 février 2015, consid. 3.2), telle qu'elle ressort des faits allégués et prouvés conformément aux règles du procès civil.</w:t>
      </w:r>
    </w:p>
    <w:p>
      <w:r>
        <w:t>Le Tribunal fédéral ne contrôle qu'avec retenue une décision de dernière instance cantonale prise dans l'exercice du pouvoir d'appréciation.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p. 269; 138 III 252 consid. 2.1 p. 254; 137 III 303 consid. 2.1.1 p. 305).</w:t>
      </w:r>
    </w:p>
    <w:p>
      <w:r>
        <w:rPr>
          <w:b/>
        </w:rPr>
        <w:t>E. 5.2</w:t>
      </w:r>
    </w:p>
    <w:p>
      <w:r>
        <w:t>Le Tribunal des baux et loyers a pris en considération que le demandeur habite le bâtiment depuis de très nombreuses années, que ses revenus sont modestes, et qu'il a allégué avoir cherché un autre logement mais qu'il n'a pas prouvé ses recherches. Le tribunal a également pris en considération que le besoin de Z.________ n'est pas urgent car celle-ci peut habiter une villa qui lui appartient. Selon l'appréciation du tribunal, ces circonstances justifient une prolongation unique de trois ans.</w:t>
      </w:r>
    </w:p>
    <w:p>
      <w:r>
        <w:t>Le demandeur a appelé du jugement et allégué un fait nouveau: depuis le 1er juillet 2018, un autre appartement est disponible dans le bâtiment, aussi au deuxième étage, et parmi les propriétaires en main commune, il revient aussi à G.________ SA d'attribuer cet appartement. Les défendeurs ont fait savoir que Z.________ destine ce logement à son fils et à la famille de ce dernier.</w:t>
      </w:r>
    </w:p>
    <w:p>
      <w:r>
        <w:t>Même en admettant que l'actionnaire de G.________ SA puisse s'installer dans cet appartement nouvellement disponible plutôt que dans celui actuellement occupé par le demandeur, la juridiction cantonale peut accorder une prolongation limitée à trois ans sans abuser de son pouvoir d'appréciation. Cette durée semble en effet suffire à permettre le relogement d'une personne seule, même dépourvue de ressources importantes. Il n'est donc pas nécessaire de discuter les motifs pour lesquels la Cour de justice retient que l'on ne peut pas attendre de Z.________ qu'elle s'installe dans l'appartement récemment libéré au deuxième étage.</w:t>
      </w:r>
    </w:p>
    <w:p>
      <w:r>
        <w:rPr>
          <w:b/>
        </w:rPr>
        <w:t>E. 6</w:t>
      </w:r>
    </w:p>
    <w:p>
      <w:r>
        <w:t>Le recours se révèle privé de fondement, dans la mesure où les griefs présentés sont recevables. A titre de partie qui succombe, son auteur doit acquitter l'émolument à percevoir par le Tribunal fédéral. Les adverses parties n'ont pas été invitées à répondre au recours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