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4A_128/2009 vom 1. Juli 2009</w:t>
      </w:r>
    </w:p>
    <w:p>
      <w:r>
        <w:t>Bundesgericht, 2009-07-01, DE</w:t>
      </w:r>
    </w:p>
    <w:p>
      <w:r>
        <w:rPr>
          <w:b/>
        </w:rPr>
        <w:t xml:space="preserve">Quelle: </w:t>
      </w:r>
      <w:r>
        <w:t>https://mcp.opencaselaw.ch/entscheid/bger_4A_128_2009</w:t>
      </w:r>
    </w:p>
    <w:p>
      <w:r>
        <w:t>FR: TF 4A_128/2009 du 1 juillet 2009</w:t>
      </w:r>
    </w:p>
    <w:p>
      <w:r>
        <w:t>IT: TF 4A_128/2009 del 1 luglio 2009</w:t>
      </w:r>
    </w:p>
    <w:p>
      <w:pPr>
        <w:pStyle w:val="Heading2"/>
      </w:pPr>
      <w:r>
        <w:t>Erwägungen</w:t>
      </w:r>
    </w:p>
    <w:p>
      <w:r>
        <w:rPr>
          <w:b/>
        </w:rPr>
        <w:t>E. 1</w:t>
      </w:r>
    </w:p>
    <w:p>
      <w:r>
        <w:t>Das Bundesgericht prüft von Amtes wegen und mit freier Kognition, ob ein Rechtsmittel zulässig ist ( BGE 134 III 235 E. 1; 133 III 629 E. 2 S. 630).</w:t>
      </w:r>
    </w:p>
    <w:p>
      <w:r>
        <w:rPr>
          <w:b/>
        </w:rPr>
        <w:t>E. 1.1</w:t>
      </w:r>
    </w:p>
    <w:p>
      <w:r>
        <w:t>Die Beschwerde in Zivilsachen ist zulässig gegen Endentscheide, mithin solche, die das Verfahren abschliessen (vgl. dazu BGE 134 III 426 E. 1.1 S. 428), sei es insgesamt ( Art. 90 BGG ), sei es hinsichtlich eines Teils der gestellten, unabhängig von den anderen beurteilbaren Begehren oder für einen Teil der Streitgenossen ( Art. 91 BGG ). Gegen selbständig eröffnete Vor- und Zwischenentscheide, die weder die Zuständigkeit noch den Ausstand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und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134 III 188 E. 2.2 S. 191; 133 III 629 E. 2.1 S. 631). Die Ausnahme ist restriktiv zu handhaben, zumal die Parteien keiner Rechte verlustig gehen, wenn sie einen Vor- bzw. Zwischenentscheid im Sinne von Art. 93 BGG nicht selbständig anfechten, können sie ihn doch mit dem Endentscheid anfechten, soweit er sich auf dessen Inhalt auswirkt ( Art. 93 Abs. 3 BGG ). Dementsprechend obliegt es dem Beschwerdeführer darzutun, dass die Eintretensvoraussetzungen von Art. 93 BGG erfüllt sind, soweit deren Vorliegen nicht offensichtlich in die Augen springt (vgl. dazu BGE 134 III 426 E. 1.2 S. 429 in fine; 133 III 629 E. 2.3.1 und 2.4.2).</w:t>
      </w:r>
    </w:p>
    <w:p>
      <w:r>
        <w:rPr>
          <w:b/>
        </w:rPr>
        <w:t>E. 1.2</w:t>
      </w:r>
    </w:p>
    <w:p>
      <w:r>
        <w:t>Die Beschwerdeführerin ist der Auffassung, da im angefochtenen Urteil über die zugesprochenen Verfahrenskosten endgültig entschieden werde, handle es sich dabei um einen Endentscheid einer letzten kantonalen Instanz im Sinne von Art. 90 und Art. 75 BGG . Für den Fall, dass angenommen werden sollte, es liege kein Endentscheid vor, sind nach Ansicht der Beschwerdeführerin mindestens die Voraussetzungen gemäss Art. 91 lit. a BGG erfüllt, so dass ein beschwerdefähiger Teilentscheid gegeben sei.</w:t>
      </w:r>
    </w:p>
    <w:p>
      <w:r>
        <w:rPr>
          <w:b/>
        </w:rPr>
        <w:t>E. 1.3</w:t>
      </w:r>
    </w:p>
    <w:p>
      <w:r>
        <w:t>Mit dem angefochtenen Urteil vom 4. Februar 2009 bejahte die Vorinstanz das Rechtsschutzinteresse der Beschwerdegegnerin an der Klage und ordnete sinngemäss die Fortsetzung des Verfahrens an. Dieser Entscheid schliesst das Verfahren nicht ab und stellt daher keinen Endentscheid im Sinne von Art. 90 BGG dar. Auch ein Teilentscheid im Sinne von Art. 91 lit. a BGG liegt nicht vor, da die behandelten Begehren nicht unabhängig von den anderen beurteilt werden können. Mit dem Entscheid über die Tragung der Gerichts- und Parteikosten werden die Nebenfolgen in Abhängigkeit vom Sachurteil geregelt (vgl. Art. 51 Abs. 3 BGG ). Ein das Rechtsschutzinteresse der Beschwerdegegnerin verneinendes Urteil des Bundesgerichts würde demnach notwendigerweise bewirken, dass auch der im angefochtenen Zwischenentscheid gefällte Entscheid über die Kosten- und Entschädigungsfolgen aufgehoben würde. Nimmt das kantonale Verfahren seinen Fortgang und kommt es in der Sache kantonal letztinstanzlich zu einem abweisenden Urteil, wobei die Regelung der Kostenfolgen gemäss dem angefochtenen Entscheid bestehen bleibt, ist die Beschwerdeführerin entsprechend der Rechtsprechung zum alten Recht berechtigt, die Regelung der Kosten- und Entschädigungsfolgen im Rückweisungsurteil als Zwischenentscheid noch nach Ergehen des Endentscheids anzufechten, auch wenn sich die Nebenfolgen des Zwischenentscheides im Grunde nicht auf den Inhalt des Endentscheides auswirken, was nach dem Wortlaut von Art. 93 Abs. 3 BGG an sich erforderlich wäre (vgl. BGE 135 III 329 E. 1.2 S. 331 ff. mit Hinweisen). Trotz der Ausstattung mit Kostenfolgen bleibt es somit dabei, dass die Vorinstanz mit dem Urteil über das Rechtsschutzinteresse der Beschwerdegegnerin erst eine Eintretensvoraussetzung geprüft und mit deren Bejahung den Weg für die Fortsetzung des Verfahrens geebnet hat. Am Vorliegen eines Zwischenentscheides kann daher kein Zweifel bestehen.</w:t>
      </w:r>
    </w:p>
    <w:p>
      <w:r>
        <w:rPr>
          <w:b/>
        </w:rPr>
        <w:t>E. 1.4</w:t>
      </w:r>
    </w:p>
    <w:p>
      <w:r>
        <w:t>Über die Frage, inwiefern bei Gutheissung der Beschwerde ein bedeutender Aufwand an Zeit oder Kosten für ein weitschweifiges Beweisverfahren erspart würde ( Art. 93 Abs. 1 lit. b BGG ), verliert die Beschwerdeführerin kein Wort, und dass ihr durch den angefochtenen Entscheid ein nicht wieder gutzumachender Nachteil entstehen könnte ( Art. 93 Abs. 1 lit. a BGG ), ist mit Blick auf die spätere Anfechtbarkeit des Endentscheides wie auch des blossen vorinstanzlichen Kostenentscheides (E. 1.3 hiervor) auszuschliessen. Damit sind die Voraussetzungen für die Anfechtbarkeit eines Zwischenentscheides nicht gegeben, weshalb auf die Beschwerde nicht einzutreten ist.</w:t>
      </w:r>
    </w:p>
    <w:p>
      <w:r>
        <w:rPr>
          <w:b/>
        </w:rPr>
        <w:t>E. 2</w:t>
      </w:r>
    </w:p>
    <w:p>
      <w:r>
        <w:t>Bei diesem Verfahrensausgang wird die Beschwerdeführerin für das bundesgerichtliche Verfahren kosten- und entschädigungspflichtig. Angesichts des geringen Aufwands erscheint es gerechtfertigt, die Gerichtskosten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