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126/2020 vom 30. Oktober 2020</w:t>
      </w:r>
    </w:p>
    <w:p>
      <w:r>
        <w:t>Bundesgericht, 2020-10-30, FR</w:t>
      </w:r>
    </w:p>
    <w:p>
      <w:r>
        <w:rPr>
          <w:b/>
        </w:rPr>
        <w:t xml:space="preserve">Quelle: </w:t>
      </w:r>
      <w:r>
        <w:t>https://mcp.opencaselaw.ch/entscheid/bger_4A_126_2020</w:t>
      </w:r>
    </w:p>
    <w:p>
      <w:r>
        <w:t>FR: TF 4A 126/2020 du 30 octobre 2020</w:t>
      </w:r>
    </w:p>
    <w:p>
      <w:r>
        <w:t>IT: TF 4A 126/2020 del 30 ottobre 2020</w:t>
      </w:r>
    </w:p>
    <w:p>
      <w:pPr>
        <w:pStyle w:val="Heading2"/>
      </w:pPr>
      <w:r>
        <w:t>Regeste</w:t>
      </w:r>
    </w:p>
    <w:p>
      <w:r>
        <w:t>licenciement abusif; certificat de travail | Droit des contrats</w:t>
      </w:r>
    </w:p>
    <w:p>
      <w:pPr>
        <w:pStyle w:val="Heading2"/>
      </w:pPr>
      <w:r>
        <w:t>Erwägungen</w:t>
      </w:r>
    </w:p>
    <w:p>
      <w:r>
        <w:rPr>
          <w:b/>
        </w:rPr>
        <w:t>E. 1</w:t>
      </w:r>
    </w:p>
    <w:p>
      <w:r>
        <w:t>Le recours est dirigé contre une décision finale ( art. 90 LTF ) rendue en matière civile ( art. 72 al. 1 LTF ) par le tribunal supérieur institué comme autorité cantonale de dernière instance, lequel a statué sur recours ( art. 75 LTF ). La valeur litigieuse excède le minimum légal de 15'000 fr. prévu en matière de droit du travail ( art. 74 al. 1 let. a LTF ). Le recourant a pris part à l'instance précédente et succombé dans ses conclusions ( art. 76 al. 1 LTF ). Le recours a été déposé en temps utile ( art. 100 al. 1 LTF ) et dans la forme prévue par l' art. 42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115 consid. 2 p. 116;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3</w:t>
      </w:r>
    </w:p>
    <w:p>
      <w:r>
        <w:t>Le litige porte tout d'abord sur le caractère abusif ou non du congé signifié au recourant. Le contrat de travail de durée indéterminée peut être résilié par chacune des parties ( art. 335 al. 1 CO ).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 art. 336 ss CO ; ATF 136 III 513 consid. 2.3 p. 514; 132 III 115 consid. 2.1 p. 116; 131 III 535 consid. 4.1 p. 538). L' 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 ATF 136 III 513 consid. 2.3 p. 514 s.; 132 III 115 consid. 2.1 p. 116; 131 III 535 consid. 4.2 p. 538). Pour pouvoir examiner si la résiliation ordinaire est abusive ou non ( art. 336 CO ), il faut déterminer quel est le motif de congé invoqué par la partie qui a résilié ( ATF 132 III 115 consid. 2 p. 116; 131 III 535 consid. 4 p. 537; 125 III 70 consid. 2 p. 72). Le motif de la résiliation relève du fait ( ATF 130 III 699 consid. 4.1 p. 702 s.) et les constatations de l'arrêt attaqué à ce sujet ne peuvent être attaquées que dans la mesure restreinte permise par l' art. 97 al. 1 LTF , à savoir pour arbitraire ( art. 9 Cst. ) dans l'établissement des faits et l'appréciation des preuves. En revanche, savoir si le motif ainsi établi donne lieu à un congé abusif ou non relève de l'application du droit, que le Tribunal fédéral revoit librement.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 ATF 130 III 699 consid. 4.1 p. 703; 123 III 246 consid. 4b).</w:t>
      </w:r>
    </w:p>
    <w:p>
      <w:r>
        <w:rPr>
          <w:b/>
        </w:rPr>
        <w:t>E. 4.1</w:t>
      </w:r>
    </w:p>
    <w:p>
      <w:r>
        <w:t>Selon l'état de fait de l'arrêt attaqué, le licenciement était motivé par le refus du recourant de respecter certaines instructions de ses supérieurs, par une attitude inadéquate à l'égard de ses collègues et supérieurs, ainsi que par un manque d'esprit d'équipe. La cour cantonale a retenu que ces motifs étaient réels après avoir apprécié les témoignages de plusieurs supérieurs du recourant, les déclarations de la responsable RH, les rapports d'évaluation d'août 2014 et de novembre 2015, la note d'entretien du 26 novembre 2015, ainsi que plusieurs courriels internes émanant de leads ou de duty officers . Elle a écarté au surplus la thèse selon laquelle le licenciement serait abusif parce que l'employeuse aurait violé son obligation de protéger la personnalité de l'employé dans le cadre de conflits internes en omettant de prendre les mesures idoines. Elle observe tout d'abord que la question des difficultés relationnelles rencontrées avec le recourant a été abordée à diverses reprises, lors des entretiens en lien avec les postulations présentées. Par ailleurs, aucun élément du dossier ne permet de retenir que l'employé aurait subi de la part d'autres collaborateurs ou de supérieurs des atteintes dont l'intimée aurait manqué de le préserver. Enfin, la cour cantonale n'a pas vu une atteinte à la personnalité du recourant dans la pression exercée par l'employeuse en raison de problèmes récurrents de manque de personnel, dont le représentant du syndicat entendu comme témoin avait fait état.</w:t>
      </w:r>
    </w:p>
    <w:p>
      <w:r>
        <w:rPr>
          <w:b/>
        </w:rPr>
        <w:t>E. 4.2</w:t>
      </w:r>
    </w:p>
    <w:p>
      <w:r>
        <w:t>Le recourant s'en prend aux motifs de licenciement retenus par la cour cantonale, qui aurait apprécié les preuves de manière arbitraire. Il invoque la contradiction flagrante qui existerait entre, d'une part, les motifs invoqués par l'employeuse et, d'autre part, les certificats de travail établis pendant les rapports de travail ainsi que le rapport d'évaluation annuelle du 31 octobre 2015, lesquels seraient élogieux et ne comporteraient aucune remarque sur un comportement prétendument inadéquat. Pour établir les motifs du licenciement, la cour cantonale se serait fondée sur des témoignages, déclarations et courriels émanant de personnes non crédibles, sans tenir compte de l'absence de témoignages négatifs des collègues travaillant quotidiennement aux côtés de l'employé. Selon le recourant, le secteur "yyy" souffrait d'un manque de personnel, dû au nombre important d'employés qui se mettaient fréquemment en arrêt maladie, parfois de manière abusive. Le recourant aurait dénoncé ses "collègues abuseurs", qui entravaient la bonne marche de l'entreprise. Ces doléances auraient fortement déplu à ses supérieurs hiérarchiques, lesquels, dans leur majorité, entretiendraient de longue date des liens d'amitié entre eux et avec les collaborateurs dénoncés. Les intéressés auraient alors décidé que l'entreprise devait se débarrasser très rapidement du recourant. Les courriels échangés entre supérieurs hiérarchiques et les rapports négatifs établis peu avant le licenciement auraient ainsi été destinés à justifier celui-ci. En particulier, les supérieurs se seraient employés à donner des directives contradictoires au recourant afin de pouvoir établir des rapports négatifs à son sujet. Un faisceau d'indices concordants établirait ainsi que la hiérarchie du recourant a monté de toutes pièces un dossier artificiel afin de justifier le congé, qui serait dès lors abusif. Le recourant soutient par ailleurs que, entendus comme témoins, ses supérieurs hiérarchiques - en particulier H.________ et I.________ - se seraient concertés avant leur audition. Quant à la responsable RH, entendue à titre de représentante de l'employeuse, elle n'aurait pas assisté aux prétendus comportements inadéquats du recourant et n'aurait donné suite à aucune des demandes d'entretien formulées par l'employé. En outre, elle aurait, après la notification du congé, modifié de manière péjorative les notes du formulaire d'évaluation final rempli mais non signé par J.________.</w:t>
      </w:r>
    </w:p>
    <w:p>
      <w:r>
        <w:rPr>
          <w:b/>
        </w:rPr>
        <w:t>E. 4.3</w:t>
      </w:r>
    </w:p>
    <w:p>
      <w:r>
        <w:t>L'argumentation du recourant s'épuise largement dans une critique appellatoire, dénuée de toute démonstration d'arbitraire de l'appréciation des preuves et de l'établissement des faits par la cour cantonale. La thèse selon laquelle le congé litigieux résulterait en réalité d'une cabale des supérieurs hiérarchiques de l'employé repose sur de simples allégations. En revanche, les difficultés du recourant avec l'autorité, se manifestant par des refus de suivre des instructions de ses supérieurs, ressortent de manière constante des témoignages de trois de ses supérieurs (G.________, D.________ et I.________) ainsi que des déclarations de la responsable RH; même K.________, le chef de service dont le recourant se prévaut du témoignage, a déclaré que l'employé avait, à une occasion, refusé d'exécuter les ordres qu'il lui avait donnés. Cette attitude d'opposition est en plus corroborée non seulement par les courriels internes de septembre 2016 (G.________, J.________ et H.________), échangés peu avant le licenciement, mais avait déjà été relevée dès août 2014 en rapport avec les trois postulations du recourant (rapports d'évaluation d'août 2014, courriel F.________ d'octobre 2014, rapport d'évaluation et note d'entretien de novembre 2015). De même, le comportement inadéquat du recourant envers ses collègues et supérieurs, qu'il critiquait ou dénigrait, ressort de plusieurs moyens de preuve (rapport d'évaluation d'août 2014, courriel F.________ d'octobre 2014, rapport d'évaluation et note d'entretien de novembre 2015, courriels J.________ de septembre 2016, témoignage D.________). Certes, le témoin K.________ a déclaré que le recourant s'entendait bien, de manière générale, avec ses collègues malgré des tensions de temps à autre. Les certificats de travail intermédiaires remis au recourant ne font pas non plus état de problèmes de comportement. Et il n'est pas contesté que l'employé fournissait des prestations de travail de très bonne qualité. Ces éléments ne sauraient toutefois faire apparaître comme arbitraire l'appréciation des preuves au terme de laquelle la cour cantonale a tenu pour établis les motifs de licenciement invoqués par l'intimée. Le grief tiré d'une violation de l' art. 9 Cst. se révèle dès lors mal fondé.</w:t>
      </w:r>
    </w:p>
    <w:p>
      <w:r>
        <w:rPr>
          <w:b/>
        </w:rPr>
        <w:t>E. 4.4</w:t>
      </w:r>
    </w:p>
    <w:p>
      <w:r>
        <w:t>Même s'il soulève le grief de "violation et application arbitraire de l' art. 336 al. 1 CO ", le recourant ne prétend pas que le congé donné pour les motifs établis dans l'arrêt attaqué serait abusif. Il s'ensuit que la cour cantonale n'a pas violé le droit fédéral en rejetant les prétentions du recourant en paiement d'une indemnité pour licenciement abusif.</w:t>
      </w:r>
    </w:p>
    <w:p>
      <w:r>
        <w:rPr>
          <w:b/>
        </w:rPr>
        <w:t>E. 5.1</w:t>
      </w:r>
    </w:p>
    <w:p>
      <w:r>
        <w:t>Invoquant une "constatation arbitraire des faits" ainsi qu'une "violation et application arbitraire de l' art. 330a CO ", le recourant reproche aux juges genevois de n'avoir pas admis ses conclusions en rectification du certificat de travail, par l'adjonction de la phrase: "Digne de confiance, fidèle, il a toujours été prêt à rendre service."</w:t>
      </w:r>
    </w:p>
    <w:p>
      <w:r>
        <w:rPr>
          <w:b/>
        </w:rPr>
        <w:t>E. 5.2</w:t>
      </w:r>
    </w:p>
    <w:p>
      <w:r>
        <w:t>Selon l'arrêt attaqué, les témoignages G.________, H.________ et J.________, relatant plusieurs refus du recourant d'exécuter les tâches demandées, ne permettent pas de retenir que la phrase susmentionnée est conforme à la vérité. Le recourant motive son grief uniquement par la prétendue inconsistance des éléments ressortant des témoignages de ses supérieurs hiérarchiques, ainsi que par la soi-disant concertation de ceux-ci dans le montage d'un dossier de toutes pièces pour justifier le licenciement. Comme relevé plus haut (consid. 4.3), il ne s'agit là que de simples allégations et la cour cantonale n'a pas versé dans l'arbitraire lors de l'appréciation de ces témoignages. Il s'ensuit que, sur ce point également, le recours est mal fondé.</w:t>
      </w:r>
    </w:p>
    <w:p>
      <w:r>
        <w:rPr>
          <w:b/>
        </w:rPr>
        <w:t>E. 6</w:t>
      </w:r>
    </w:p>
    <w:p>
      <w:r>
        <w:t>Sur le vu de ce qui précède, le recours sera rejeté. Le recourant prendra à sa charge les frais judiciaires ( art. 66 al. 1 LTF ), fixés selon le tarif réduit ( art. 65 al. 4 let . c LTF). Il ne sera pas alloué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