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4A_126/2017 vom 3. Oktober 2017</w:t>
      </w:r>
    </w:p>
    <w:p>
      <w:r>
        <w:t>Bundesgericht, 2017-10-03, FR</w:t>
      </w:r>
    </w:p>
    <w:p>
      <w:r>
        <w:rPr>
          <w:b/>
        </w:rPr>
        <w:t xml:space="preserve">Quelle: </w:t>
      </w:r>
      <w:r>
        <w:t>https://mcp.opencaselaw.ch/entscheid/bger_4A_126_2017</w:t>
      </w:r>
    </w:p>
    <w:p>
      <w:r>
        <w:t>FR: TF 4A_126/2017 du 3 octobre 2017</w:t>
      </w:r>
    </w:p>
    <w:p>
      <w:r>
        <w:t>IT: TF 4A_126/2017 del 3 ottobre 2017</w:t>
      </w:r>
    </w:p>
    <w:p>
      <w:pPr>
        <w:pStyle w:val="Heading2"/>
      </w:pPr>
      <w:r>
        <w:t>Erwägungen</w:t>
      </w:r>
    </w:p>
    <w:p>
      <w:r>
        <w:rPr>
          <w:b/>
        </w:rPr>
        <w:t>E. 1</w:t>
      </w:r>
    </w:p>
    <w:p>
      <w:r>
        <w:t>Les conditions de recevabilité du recours en matière civile sont satisfaites, notamment à raison de la valeur litigieuse.</w:t>
      </w:r>
    </w:p>
    <w:p>
      <w:r>
        <w:rPr>
          <w:b/>
        </w:rPr>
        <w:t>E. 2</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142 I 99 consid. 1.7.1 p. 106; 140 III 86 consid. 2 p. 88; 135 III 397 consid. 1.4 p. 400), et il ne se prononce sur la violation de droits fondamentaux que s'il se trouve saisi d'un grief invoqué et motivé de façon détaillée ( art. 106 al. 2 LTF ; ATF 142 I 99 consid. 1.7.2 p. 106; 141 I 36 consid. 1.3 p. 41; 138 I 171 consid. 1.4 p. 176).</w:t>
      </w:r>
    </w:p>
    <w:p>
      <w:r>
        <w:t>Le Tribunal fédéral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249 consid. 1.3.1 p. 253; 140 III 264 consid. 2.3 p. 266; 137 I 58 consid. 4.1.2 p. 62). La partie recourante est autorisée à attaquer des constatations de fait ainsi irrégulières si la correction du vice est susceptible d'influer sur le sort de la cause ( art. 97 al. 1 LTF ).</w:t>
      </w:r>
    </w:p>
    <w:p>
      <w:r>
        <w:rPr>
          <w:b/>
        </w:rPr>
        <w:t>E. 3</w:t>
      </w:r>
    </w:p>
    <w:p>
      <w:r>
        <w:t>Selon la Cour d'appel, le partenariat convenu entre les parties était un contrat de courtage aux termes de l' art. 412 al. 1 CO , par lequel la demanderesse a chargé le défendeur de lui procurer des occasions de conclure des opérations de leasing, et ce contrat était résiliable en tout temps en vertu des art. 404 al. 1 et 412 al. 2 CO.</w:t>
      </w:r>
    </w:p>
    <w:p>
      <w:r>
        <w:t>Dans la mesure où le défendeur s'est chargé d'exercer de manière durable une activité de prospection commerciale et de négociation en faveur de la demanderesse, le partenariat semble plutôt se rapprocher d'un contrat d'agence aux termes de l' art. 418a CO (cf. Dominique Dreyer, in Commentaire romand, n° 1 ad art. 418a CO ). Il n'est cependant pas nécessaire de discuter plus longuement la nature juridique du partenariat car les prestations spécifiquement prévues par cet accord ne sont plus litigieuses en instance fédérale et le défendeur admet que cette relation contractuelle s'est terminée à la fin de 2008.</w:t>
      </w:r>
    </w:p>
    <w:p>
      <w:r>
        <w:rPr>
          <w:b/>
        </w:rPr>
        <w:t>E. 4</w:t>
      </w:r>
    </w:p>
    <w:p>
      <w:r>
        <w:t>Pendant la durée du partenariat, les parties se sont en outre liées par plusieurs contrats de vente de véhicules qui comportaient chacun une clause de réméré. Cette clause est elle-même un contrat de vente ayant pour objet le rachat de la chose par le vendeur initial, subordonné à la condition suspensive et potestative que la partie habilitée en exige l'exécution (Bénédict Foëx, in Commentaire romand, n° 23 ad art. 216 CO ). Selon le libellé du contrat conclu le 15 juillet 2008, la partie habilitée était la demanderesse, laquelle pouvait à son gré exiger le rachat du véhicule restitué par le preneur de leasing, ou renoncer à ce rachat. Cela ressort notamment de ce que la demanderesse se réservait la « vente intermédiaire » du véhicule, c'est-à-dire la vente au preneur de leasing ou à un tiers.</w:t>
      </w:r>
    </w:p>
    <w:p>
      <w:r>
        <w:rPr>
          <w:b/>
        </w:rPr>
        <w:t>E. 5</w:t>
      </w:r>
    </w:p>
    <w:p>
      <w:r>
        <w:t>A titre principal, le défendeur soutient que la clause de réméré convenue le 15 juillet 2008 ne lui est pas opposable parce que l'autre partie l'a résiliée.</w:t>
      </w:r>
    </w:p>
    <w:p>
      <w:r>
        <w:t>A la lecture des constatations de fait déterminantes selon l' art. 105 al. 1 LTF , il n'apparaît pas que la demanderesse ait déclaré au défendeur la résiliation des relations d'affaires avec effet immédiat ou à une quelconque date; la Cour d'appel retient au contraire qu'une résiliation explicite n'est pas établie.</w:t>
      </w:r>
    </w:p>
    <w:p>
      <w:r>
        <w:t>Il est néanmoins constant que la demanderesse a décidé de ne plus poursuivre ces relations d'affaires et qu'après la fin de 2008, elle n'a plus conclu de nouvelles opérations de leasing avec le concours du défendeur.</w:t>
      </w:r>
    </w:p>
    <w:p>
      <w:r>
        <w:t>Aucune disposition de la loi n'autorise une partie à résilier librement et unilatéralement un contrat de vente à terme ou un pacte de réméré. Les parties peuvent en revanche convenir de mettre fin à une clause de réméré conformément à l' art. 115 CO ; si la partie habilitée déclare renoncer sans contrepartie à son droit, l'acceptation de l'autre partie doit être présumée conformément à l' art. 6 CO .</w:t>
      </w:r>
    </w:p>
    <w:p>
      <w:r>
        <w:t>L' art. 18 al. 1 CO régit l'interprétation des déclarations et manifestations de volonté entre cocontractants. Selon la jurisprudence relative à cette disposition, le juge doit d'abord s'efforcer de déterminer en fait la commune et réelle intention des parties. S'il n'y parvient pas, il doit rechercher comment une déclaration ou une attitude pouvait être comprise de bonne foi par l'autre partie, en fonction de l'ensemble des circonstances; cette appréciation s'inscrit dans l'application du droit ( ATF 135 III 410 consid. 3.2 p. 412; 133 III 675 consid. 3.3 p. 681). En l'espèce, le défendeur n'a pas pu croire de bonne foi que la demanderesse, parce qu'elle refusait de poursuivre le partenariat convenu et de conclure de nouvelles opérations de leasing, renonçait aussi au bénéfice des clauses de réméré alors en suspens, telles celle souscrite le 15 juillet 2008 et destinée à prendre effet, le cas échéant, dès le 14 août 2012. Le défendeur n'explique pas en quoi sa cocontractante avait éventuellement intérêt à une pareille renonciation.</w:t>
      </w:r>
    </w:p>
    <w:p>
      <w:r>
        <w:t>Les clauses de réméré conféraient à la demanderesse une entière liberté d'exercer son droit de faire racheter le véhicule concerné par le défendeur, ou, au contraire, de ne pas exercer ce droit. La demanderesse n'a fait valoir la clause de réméré que pour le véhicule Porsche 911 restitué par U.________, ce qui est à l'origine du présent litige. Contrairement à l'opinion développée à l'appui du recours, la demanderesse n'a pas davantage manifesté par cette attitude qu'elle avait renoncé par avance et globalement au bénéfice de toutes les clauses de réméré encore en suspens. Le défendeur est donc resté obligé par celle convenue le 15 août 2008 et il se plaint à tort d'une appréciation juridique prétendument contraire à l' art. 18 al. 1 CO .</w:t>
      </w:r>
    </w:p>
    <w:p>
      <w:r>
        <w:rPr>
          <w:b/>
        </w:rPr>
        <w:t>E. 6</w:t>
      </w:r>
    </w:p>
    <w:p>
      <w:r>
        <w:t>A titre subsidiaire, le défendeur soutient que l'adverse partie aurait pu vendre le véhicule Porsche 911 à un prix plus élevé que 75'400 fr., qu'elle n'a donc pas vendu « de bonne foi » aux termes de l' art. 215 al. 1 CO , et que sa prétention en dommages-intérêts est par conséquent injustifiée.</w:t>
      </w:r>
    </w:p>
    <w:p>
      <w:r>
        <w:t>La demanderesse a fixé au défendeur un délai d'exécution conformément à l' art. 107 al. 1 CO ; à l'échéance de ce délai, exerçant l'option prévue par l' art. 107 al. 2 CO , elle a renoncé à l'exécution et annoncé des prétentions en dommages-intérêts pour cause d'inexécution. Elle a vendu le véhicule Porsche 911 à un tiers et elle réclame actuellement des dommages-intérêts qu'elle calcule en application de l' art. 215 al. 1 CO , d'après la différence entre le prix de reprise que le défendeur aurait dû payer et celui moins élevé qu'elle a retiré de cette vente de couverture.</w:t>
      </w:r>
    </w:p>
    <w:p>
      <w:r>
        <w:t>La vente de couverture ne pouvait pas s'accomplir avant que la demanderesse eût renoncé à l'exécution de la clause de réméré, soit avant le 8 octobre 2013; le défendeur ne prétend pas que la demanderesse dût exercer plus tôt l'option prévue par l' art. 107 al. 2 CO .</w:t>
      </w:r>
    </w:p>
    <w:p>
      <w:r>
        <w:t>Le défendeur ne prétend pas non plus avoir allégué et prouvé une occasion de vendre le véhicule après cette date et au-dessus du prix de 75'400 fr. effectivement retiré. Il fait seulement état de l'intérêt manifesté par U.________, d'abord au mois de janvier 2012, avant l'échéance du leasing et avant la restitution du véhicule, puis au printemps de 2013. Il critique les constatations de fait de la juridiction cantonale. Il fait état de diverses pièces présentes au dossier et il invoque aussi le témoignage de U.________ recueilli par le Tribunal civil : le preneur de leasing « [croyait se souvenir] d'avoir fait une [proposition d'achat] pour un montant d'environ 100'000 francs ». A l'examen de ces éléments, il n'apparaît pas de manière indiscutable que la demanderesse ait rejeté, ignoré ou découragé une offre d'achat ferme et précisément chiffrée, aux modalités correspondant à celles de la clause de réméré. Il n'y a donc pas lieu à complètement des constatations de fait et le défendeur échoue à mettre en évidence une application éventuellement incorrecte de l' art. 215 al. 1 CO .</w:t>
      </w:r>
    </w:p>
    <w:p>
      <w:r>
        <w:rPr>
          <w:b/>
        </w:rPr>
        <w:t>E. 7</w:t>
      </w:r>
    </w:p>
    <w:p>
      <w:r>
        <w:t>Le recours se révèle privé de fondement, ce qui conduit à son rejet.</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w:t>
      </w:r>
    </w:p>
    <w:p>
      <w:r>
        <w:t>A titre de partie qui succombe, le défendeur doit acquitter l'émolument à percevoir par le Tribunal fédéral et les dépens auxquels l'adverse partie peut prétendre pour avoir pris position sur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