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4A_126/2008 vom 9. Mai 2008</w:t>
      </w:r>
    </w:p>
    <w:p>
      <w:r>
        <w:t>Bundesgericht, 2008-05-09, DE</w:t>
      </w:r>
    </w:p>
    <w:p>
      <w:r>
        <w:rPr>
          <w:b/>
        </w:rPr>
        <w:t xml:space="preserve">Quelle: </w:t>
      </w:r>
      <w:r>
        <w:t>https://mcp.opencaselaw.ch/entscheid/bger_4A_126_2008</w:t>
      </w:r>
    </w:p>
    <w:p>
      <w:r>
        <w:t>FR: TF 4A_126/2008 du 9 mai 2008</w:t>
      </w:r>
    </w:p>
    <w:p>
      <w:r>
        <w:t>IT: TF 4A_126/2008 del 9 maggio 2008</w:t>
      </w:r>
    </w:p>
    <w:p>
      <w:pPr>
        <w:pStyle w:val="Heading2"/>
      </w:pPr>
      <w:r>
        <w:t>Erwägungen</w:t>
      </w:r>
    </w:p>
    <w:p>
      <w:r>
        <w:rPr>
          <w:b/>
        </w:rPr>
        <w:t>E. 1</w:t>
      </w:r>
    </w:p>
    <w:p>
      <w:r>
        <w:t>Unter den Voraussetzungen der Art. 190-192 IPRG ist gegen Entscheide von Schiedsgerichten die Beschwerde in Zivilsachen zulässig ( Art. 77 Abs. 1 BGG ).</w:t>
      </w:r>
    </w:p>
    <w:p>
      <w:r>
        <w:t>Vorliegend ist vorab fraglich, ob das angefochtene Schreiben des Generalsekretärs des TAS vom 4. Februar 2008 überhaupt einen Entscheid darstellt. Mit besagtem Schreiben orientierte der Generalsekretär des TAS den neuen Vertreter des Beschwerdeführers, dass mangels formell zulässigen "Appeal" kein Appellationsverfahren vor dem TAS eröffnet worden war und nach R32 der Statuten eine Wiederherstellung der Appellationsfrist ausgeschlossen ist. Entgegen der Behauptung des Beschwerdeführers beinhaltet dieses Schreiben nicht selbst die Einstellung des Appellationsverfahrens. Die Nichteröffnung eines Appellationsverfahrens wurde vielmehr mit Schreiben vom 23. November 2007 angeordnet und mitgeteilt. Im Schreiben des Generalsekretärs des TAS vom 4. Februar 2008 wurde dagegen über den "Appeal" weder materiell entschieden noch wurde ein Nichteintreten oder die Nichteröffnung eines Verfahrens beschlossen. Es wurde lediglich orientiert, dass Letzteres - wie mit Schreiben vom 23. November 2007 mitgeteilt - bereits erfolgt sei. Das Schreiben des Generalsekretärs des TAS vom 4. Februar 2008 brachte den Beschwerdeführer somit nicht, wie von diesem ausgeführt, um die Beurteilung seines Rechtsbegehrens. Es stellt demnach insofern keinen anfechtbaren Entscheid eines Schiedsgerichts dar, weshalb auf die dagegen gerichteten Vorbringen nicht eingetreten werden kann.</w:t>
      </w:r>
    </w:p>
    <w:p>
      <w:r>
        <w:t>Hätte sich der Beschwerdeführer gegen die Nichtbehandlung seines "Appeal" wehren und die Ansetzung einer neuen Frist für die Verbesserung des "Appeal" verlangen wollen, hätte er dies gegebenenfalls mit einer Beschwerde gegen die Mitteilung vom 23. November 2007 tun müssen, mit der festgehalten wurde, dass der "Appeal" zufolge verpasster Frist zur Verbesserung als zurückgezogen gelte und kein Verfahren eröffnet werde. Dieses Schreiben wurde mittels Fax und DHL (privater Postdienst) übermittelt. Es ging dem damaligen Vertreter des Beschwerdeführers zugestandenermassen zu. Dagegen hat er jedoch kein Rechtsmittel ergriffen.</w:t>
      </w:r>
    </w:p>
    <w:p>
      <w:r>
        <w:rPr>
          <w:b/>
        </w:rPr>
        <w:t>E. 2</w:t>
      </w:r>
    </w:p>
    <w:p>
      <w:r>
        <w:t>Soweit im Schreiben des Generalsekretärs des TAS vom 4. Februar 2008 die Abweisung eines Gesuchs des Beschwerdeführers um Wiederherstellung der Appellationsfrist zu erblicken ist, kann es als anfechtbarer Endentscheid betrachtet werden (vgl. Urteil 5A_729/2007 vom 29. Januar 2008, E. 1).</w:t>
      </w:r>
    </w:p>
    <w:p>
      <w:r>
        <w:t>Der Beschwerdeführer bringt jedoch spezifisch dagegen nichts vor. Zu Recht, schliesst doch R32 Abs. 2 der Statuten eine Wiederherstellung der Appellationsfrist aus. Die Neuansetzung der mit dem angeblich nicht erhaltenen Schreiben vom 9. November 2007 angesetzten Frist zur Verbesserung des "Appeal" hätte der Beschwerdeführer hingegen, wie bereits ausgeführt (Erwägung 1), im Rahmen einer Beschwerde gegen das Schreiben vom 23. November 2007 geltend machen müssen.</w:t>
      </w:r>
    </w:p>
    <w:p>
      <w:r>
        <w:rPr>
          <w:b/>
        </w:rPr>
        <w:t>E. 3</w:t>
      </w:r>
    </w:p>
    <w:p>
      <w:r>
        <w:t>Auf die Beschwerde kann nicht eingetreten werden. Bei diesem Verfahrensausgang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