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4A_126/2007 vom 28. August 2007</w:t>
      </w:r>
    </w:p>
    <w:p>
      <w:r>
        <w:t>Bundesgericht, 2007-08-28, FR</w:t>
      </w:r>
    </w:p>
    <w:p>
      <w:r>
        <w:rPr>
          <w:b/>
        </w:rPr>
        <w:t xml:space="preserve">Quelle: </w:t>
      </w:r>
      <w:r>
        <w:t>https://mcp.opencaselaw.ch/entscheid/bger_4A_126_2007</w:t>
      </w:r>
    </w:p>
    <w:p>
      <w:r>
        <w:t>FR: TF 4A_126/2007 du 28 août 2007</w:t>
      </w:r>
    </w:p>
    <w:p>
      <w:r>
        <w:t>IT: TF 4A_126/2007 del 28 agosto 2007</w:t>
      </w:r>
    </w:p>
    <w:p>
      <w:pPr>
        <w:pStyle w:val="Heading2"/>
      </w:pPr>
      <w:r>
        <w:t>Erwägungen</w:t>
      </w:r>
    </w:p>
    <w:p>
      <w:r>
        <w:rPr>
          <w:b/>
        </w:rPr>
        <w:t>E. 1</w:t>
      </w:r>
    </w:p>
    <w:p>
      <w:r>
        <w:t>L'arrêt attaqué a été rendu après l'entrée en vigueur, le 1er janvier 2007, de la loi fédérale sur le Tribunal fédéral du 17 juin 2005 (LTF; RS 173.110), de sorte que le présent recours est soumis au nouveau droit ( art. 132 al. 1 LTF ).</w:t>
      </w:r>
    </w:p>
    <w:p>
      <w:r>
        <w:rPr>
          <w:b/>
        </w:rPr>
        <w:t>E. 2.1</w:t>
      </w:r>
    </w:p>
    <w:p>
      <w:r>
        <w:t>Formé par la partie qui a presque entièrement succombé dans ses conclusions en paiement prises devant l'autorité précédente et qui a donc qualité pour recourir ( art. 76 al. 1 LTF ), le recours en matière civile est dirigé contre une décision finale ( art. 90 LTF ) rendue en matière civile ( art. 72 al. 1 LTF ) par une autorité cantonale de dernière instance ( art. 75 LTF ). Portant sur une affaire pécuniaire dont la valeur litigieuse atteint le seuil de 30'000 francs ( art. 74 al. 1 let. b LTF ), le recours est donc en principe recevable, puisqu'il a été déposé en temps utile ( art. 100 al. 1 LTF ) et dans les formes prévues par la loi ( art. 42 LTF ).</w:t>
      </w:r>
    </w:p>
    <w:p>
      <w:r>
        <w:rPr>
          <w:b/>
        </w:rPr>
        <w:t>E. 2.2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297 consid. 3.1).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2.3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2.4</w:t>
      </w:r>
    </w:p>
    <w:p>
      <w:r>
        <w:t>Le Tribunal fédéral ne peut aller au-delà des conclusions des parties ( art. 107 al. 1 LTF ). Toute conclusion nouvelle est irrecevable ( art. 99 al. 2 LTF ).</w:t>
      </w:r>
    </w:p>
    <w:p>
      <w:r>
        <w:rPr>
          <w:b/>
        </w:rPr>
        <w:t>E. 3</w:t>
      </w:r>
    </w:p>
    <w:p>
      <w:r>
        <w:t>Pour la recourante, sa créance à l'égard de l'Association, la date d'échéance de cette créance et les intérêts qui s'y rattachent ont été fixés définitivement par le Tribunal fédéral dans l'arrêt 4C.21/2004. Elle prétend que les versements de l'Association qu'il convient de déduire sont donc des paiements partiels d'une dette dont tant le montant que les intérêts y afférents ne pouvaient plus être discutés. A en croire la recourante, la cour cantonale n'était pas fondée à apprécier au regard de l'abus de droit le comportement de la défenderesse jusqu'à l'issue du procès. De toute manière, les magistrats genevois ont erré en retenant que la position de l'Association n'était pas abusive. La recourante est d'avis que la règle ordinaire prévue par l' art. 85 CO devait s'appliquer, cela sans qu'il faille recourir à l' art. 69 CO tel qu'il est interprété par la doctrine. Pour finir, X.________ SA affirme que le calcul qu'elle a opéré du montant dû en intérêts et capital au 31 janvier 2005 ne consacrait aucun anatocisme.</w:t>
      </w:r>
    </w:p>
    <w:p>
      <w:r>
        <w:rPr>
          <w:b/>
        </w:rPr>
        <w:t>E. 4</w:t>
      </w:r>
    </w:p>
    <w:p>
      <w:r>
        <w:t>Dans son arrêt 4C.21/2004 du 12 janvier 2005, le Tribunal fédéral a condamné l'Association à verser à X.________ SA le montant de 763'446 fr.05 plus intérêts à 6,5 % l'an dès le 30 septembre 1998. Le présent litige porte sur la manière dont il y a lieu d'imputer sur cette somme les trois acomptes versés par l'Association à la demanderesse les 11 novembre 1998, 19 juillet 2000 et 12 décembre 2002, qui se montent respectivement à 149'700 fr., 86'131 fr. et 247'206 fr.30.</w:t>
      </w:r>
    </w:p>
    <w:p>
      <w:r>
        <w:rPr>
          <w:b/>
        </w:rPr>
        <w:t>E. 4.1.1</w:t>
      </w:r>
    </w:p>
    <w:p>
      <w:r>
        <w:t>Il convient tout d'abord de faire porter l'analyse sur le mécanisme du paiement partiel instauré par l' art. 69 CO , qui est plus complexe qu'il n'y paraît à première vue.</w:t>
      </w:r>
    </w:p>
    <w:p>
      <w:r>
        <w:t>L' art. 69 al. 1 CO dispose que le créancier peut refuser un paiement partiel, lorsque la dette est liquide et exigible pour le tout. En d'autres termes, le créancier a le droit de ne pas accepter une prestation partielle si la dette est certaine quant à son existence et déterminée quant à sa quotité et si, cumulativement, elle peut être réclamée immédiatement au débiteur, sans terme ni condition (Fabienne Hohl, Commentaire romand, n. 4 ad art. 69 CO et n. 3 ad art. 75 CO ).</w:t>
      </w:r>
    </w:p>
    <w:p>
      <w:r>
        <w:t>Cette disposition, en limitant les droits du débiteur, avantage le créancier, dont l'intérêt économique évident est de recevoir en une fois la totalité des prestations qui lui sont dues, singulièrement pour les dettes d'argent, sans devoir souffrir des paiements partiels (Marius Schraner, Commentaire zurichois, n. 6 et n. 30 ad art. 69 CO ; Rolf H. Weber, Commentaire bernois, n. 5 ad art. 69 CO ; Urs Leu, Commentaire bâlois, 4e éd., n. 2 ad art. 69 CO ; Hugo Oser/Wilhelm Schönenberger, Commentaire zurichois, 1929, n. 4 ad art. 69 CO ).</w:t>
      </w:r>
    </w:p>
    <w:p>
      <w:r>
        <w:rPr>
          <w:b/>
        </w:rPr>
        <w:t>E. 4.1.2</w:t>
      </w:r>
    </w:p>
    <w:p>
      <w:r>
        <w:t>Le principe de l' art. 69 al. 1 CO , qui permet au créancier de refuser une prestation partielle, peut être écarté par la convention des parties (cf. Schraner, op. cit., n. 22 ad art. 69 CO ; Hohl, op. cit., n. 5 ad art. 69 CO ; Weber, op. cit., n. 11 ad art. 69 CO ).</w:t>
      </w:r>
    </w:p>
    <w:p>
      <w:r>
        <w:t>Le principe de la bonne foi ( art. 2 CC ) peut également commander au créancier de consentir à une prestation partielle, si par exemple celle-ci ne diffère que fort peu de l'exécution totale de l'obligation ( ATF 75 II 137 consid. 4d p. 143; Schraner, op. cit., n. 29 ad art. 69 CO ; Weber, op. cit., n. 45 et 46 ad art. 69 CO ).</w:t>
      </w:r>
    </w:p>
    <w:p>
      <w:r>
        <w:t>En outre, certaines règles légales imposent au créancier d'accepter un paiement partiel: c'est le cas notamment en droit des papiers-valeurs (art. 1029 al. 2 et 1143 al. 1 ch. 8 CO), en matière de cautionnement (cf. art. 504 al. 1, 2e phrase, CO), en droit de l'exécution forcée ( art. 123, 143a et 156 LP ) ainsi qu'en droit des successions ( art. 639 al. 2 CC ) (Schraner, op. cit., n. 24 à 27 ad art. 69 CO ; Weber, op. cit., n. 41 à 44 ad art. 69 CO ; Hohl, op. cit., n. 5 ad art. 69 CO ).</w:t>
      </w:r>
    </w:p>
    <w:p>
      <w:r>
        <w:t>La doctrine professe enfin que l' art. 69 al. 1 CO impose au créancier de recevoir une prestation partielle si le débiteur admet une partie de la créance et conteste le solde qui lui est réclamé (Andreas von Tuhr/Arnold Escher, Allgemeiner Teil des Schweizerischen Obligationenrechts, vol. II, p. 15 in fine; Weber, op. cit., n. 32 et n. 38 ad art. 69 CO ; Schraner, op. cit., n. 23 ad art. 69 CO ; Leu, op. cit., n. 3 in fine ad art. 69 CO ; H. Becker, Commentaire bernois, 1941, n. 7 ad art. 69 CO ; Oser/Schönenberger, op. cit., n. 3 ad art. 69 CO ).</w:t>
      </w:r>
    </w:p>
    <w:p>
      <w:r>
        <w:t>La thèse de ces nombreux auteurs est parfaitement compatible avec la lettre de l' art. 69 al. 1 CO . Si la dette n'est pas liquide pour le tout, on ne voit en effet pas pourquoi le débiteur devrait être empêché d'honorer sans plus tarder la part de l'obligation qu'il a reconnue devoir en cours de procès.</w:t>
      </w:r>
    </w:p>
    <w:p>
      <w:r>
        <w:rPr>
          <w:b/>
        </w:rPr>
        <w:t>E. 4.1.3</w:t>
      </w:r>
    </w:p>
    <w:p>
      <w:r>
        <w:t>En l'espèce, l'Association, dans le cadre de l'instance ouverte devant le Tribunal de première instance le 26 octobre 1998, a tout d'abord conclu au déboutement de la demanderesse, laquelle sollicitait le paiement de la somme de 1'184'995 fr. en capital. Puis, en particulier après avoir pris connaissance des conclusions de l'expertise, elle a admis une partie de la créance que la demanderesse a déduite en justice en lui versant successivement trois acomptes de 149'700 fr., 86'131 fr. et 247'206 fr.30.</w:t>
      </w:r>
    </w:p>
    <w:p>
      <w:r>
        <w:t>Il a été retenu que la recourante a accepté sans réserve ces paiements partiels, qu'elle n'était d'ailleurs pas en droit de refuser, ainsi qu'on vient de le voir.</w:t>
      </w:r>
    </w:p>
    <w:p>
      <w:r>
        <w:t>Reste désormais à examiner quelle partie de la dette totale les différents acomptes versés par l'Association ont éteint. C'est à ce stade qu'entre en jeu l' art. 85 CO , disposition qui s'articule au système mis en place par l' art. 69 CO .</w:t>
      </w:r>
    </w:p>
    <w:p>
      <w:r>
        <w:rPr>
          <w:b/>
        </w:rPr>
        <w:t>E. 4.2.1</w:t>
      </w:r>
    </w:p>
    <w:p>
      <w:r>
        <w:t>A teneur de l' art. 85 al. 1 CO , le débiteur ne peut imputer un paiement partiel sur le capital qu'en tant qu'il n'est pas en retard pour les intérêts ou les frais. Si le créancier a reçu pour une fraction de la créance des cautionnements, gages ou autres sûretés, le débiteur n'a pas le droit d'imputer un paiement partiel sur la fraction garantie ou mieux garantie de la créance ( art. 85 al. 2 CO ).</w:t>
      </w:r>
    </w:p>
    <w:p>
      <w:r>
        <w:t>Dès l'instant où le créancier a en principe le droit de refuser une prestation partielle ( art. 69 al. 1 CO ; cf. consid. 4.1 ci-dessus), il ne doit pas subir un dommage s'il accepte l'exécution d'une partie de sa créance. C'est là qu'intervient l' art. 85 CO , qui tend à protéger le créancier pour des motifs d'équité et d'opportunité. Ainsi, le débiteur n'a pas la faculté de choisir sur quelle part de la dette son paiement doit être porté en compte. Le débiteur doit imputer le paiement partiel prioritairement sur les intérêts et les frais ( art. 85 al. 1 CO ) et sur la partie qui n'est pas garantie ou qui est moins garantie de la dette ( art. 85 al. 2 CO ) (cf. sur tous ces points, Leu, op. cit., n. 1 ad art. 85 CO ; Denis Loertscher, Commentaire romand, n. 1 ad art. 85 CO ; Weber, op. cit., n. 6 ad art. 85 CO ). Ce régime s'applique également si le créancier est contraint d'accepter le paiement partiel, en vertu du contrat, de la loi ou du principe de la bonne foi (cf. consid. 4.1.2 supra; Weber, op. cit., n. 6 ad art. 85 CO ; Theo Guhl/Alfred Koller, Das Schweizerische Obligationenrecht, 9e éd., § 29, ch. 10).</w:t>
      </w:r>
    </w:p>
    <w:p>
      <w:r>
        <w:t>L' art. 85 CO est en harmonie avec l' art. 89 al. 2 CO , qui prescrit que si le créancier donne quittance pour le capital, il est présumé avoir perçu les intérêts (von Tuhr/Escher, op. cit., vol. II, p. 38 ch. 2; Weber, op. cit., n. 17 ad art. 85 CO ).</w:t>
      </w:r>
    </w:p>
    <w:p>
      <w:r>
        <w:t>L' art. 85 CO étant de droit dispositif, les parties peuvent convenir, avant l'exécution de la prestation partielle ou au moment où elle est effectuée, que l'extinction de la dette suivra un ordre différent entre le principal et les accessoires que celui prévu par l' art. 85 CO (Schraner, op. cit., n. 9 ad art. 85 CO ; Weber, op. cit., n. 15 ad art. 85 CO ; Leu, op. cit., n. 1 ad art. 85 CO ; Loertscher, op. cit., n. 3 ad art. 85 CO ). Ainsi en va-t-il par exemple lors de la conclusion d'un contrat d'ouverture de crédit en compte courant ( ATF 129 III 118 consid. 2.3) ou, dans certaines circonstances, en présence d'une déclaration d'acceptation sans réserve du capital ( art. 114 al. 2 CO ).</w:t>
      </w:r>
    </w:p>
    <w:p>
      <w:r>
        <w:rPr>
          <w:b/>
        </w:rPr>
        <w:t>E. 4.2.2</w:t>
      </w:r>
    </w:p>
    <w:p>
      <w:r>
        <w:t>L'imputation prioritaire sur les intérêts et les frais présuppose, selon la lettre de l' art. 85 al. 1 CO , que le débiteur soit en retard dans le paiement desdits accessoires. Il faut en déduire, par un raisonnement a contrario, que la créance d'intérêts et de frais en question doit être à la fois exigible et reconnue par le débiteur (Schraner, op. cit., n. 16 ad art. 85 CO ; Becker, op. cit., n. 4 ad art. 85 CO ).</w:t>
      </w:r>
    </w:p>
    <w:p>
      <w:r>
        <w:t>En revanche, si les frais et intérêts de la créance principale sont contestés par le débiteur, sans qu'il y ait abus de droit de sa part, la doctrine unanime estime que l'imputation du paiement partiel de ce dernier doit se faire sur le capital qu'il reconnaît, car l' art. 69 al. 2 CO - qui dispose que si le créancier accepte un paiement partiel, le débiteur ne peut refuser d'acquitter la partie reconnue de la dette - vaut alors comme une norme spéciale qui a le pas sur l' art. 85 al. 1 CO (Weber, op. cit., n. 20 ad art. 85 CO ; Schraner, op. cit., n. 16 ad art. 85 CO ; Loertscher, op. cit., n. 4 ad art. 85 CO ; Leu, op. cit., n. 3 ad art. 85 CO ; Becker, op. cit., n. 4 ad art. 85 CO ; Oser/Schönenberger, op. cit., n. 6 ad art. 85 CO ). Autrement dit, dans un tel cas de figure, le créancier a l'obligation d'accepter la prestation partielle du débiteur et de l'imputer sur le principal de la dette.</w:t>
      </w:r>
    </w:p>
    <w:p>
      <w:r>
        <w:t>L'opinion de ces auteurs est tout à fait convaincante. De fait, dans la mesure où le débiteur, tout en n'acceptant pas la créance d'intérêts et de frais qui lui est réclamée, consent à s'acquitter d'une partie de la dette principale pour laquelle il est recherché, il ne saurait être question d'affecter son paiement partiel à des accessoires, dont, au moment où il s'exécute, il ignore s'ils sont dus et, le cas échéant, pour quel montant. Ce n'est effectivement qu'à l'entrée en force du jugement ayant statué sur la prétention du créancier que les accessoires pourront être calculés.</w:t>
      </w:r>
    </w:p>
    <w:p>
      <w:r>
        <w:t>Il se justifie néanmoins de faire une réserve pour le cas où le paiement partiel est égal ou inférieur aux intérêts qui ont couru jusque-là sur la partie reconnue de la dette.</w:t>
      </w:r>
    </w:p>
    <w:p>
      <w:r>
        <w:rPr>
          <w:b/>
        </w:rPr>
        <w:t>E. 4.2.3</w:t>
      </w:r>
    </w:p>
    <w:p>
      <w:r>
        <w:t>Ces considérations juridiques amènent le Tribunal fédéral à retenir la solution suivante.</w:t>
      </w:r>
    </w:p>
    <w:p>
      <w:r>
        <w:rPr>
          <w:b/>
        </w:rPr>
        <w:t>E. 4.2.3.1</w:t>
      </w:r>
    </w:p>
    <w:p>
      <w:r>
        <w:t>Il résulte de l'état de fait déterminant ( art. 105 al. 1 LTF ) que l'Association n'a jamais admis en procédure la créance d'intérêts qu'a fait valoir la demanderesse en justice le 26 octobre 1998, qui portait sur le capital de 1'184'995 fr. au taux de 6,5 % l'an à compter du 30 septembre 1998. Le premier paiement partiel de 149'700 fr. est intervenu le 11 novembre 1998, soit seulement 16 jours après le dépôt de la demande. Il est ainsi incontestable qu'il dépassait largement l'intérêt qui avait couru sur la somme reconnue dans ce très court laps de temps.</w:t>
      </w:r>
    </w:p>
    <w:p>
      <w:r>
        <w:t>Quant au deuxième versement partiel de 86'131 fr., il a été effectué le 19 juillet 2000, soit moins de deux ans après l'ouverture d'action. L'intérêt annuel (au taux conventionnel de 6,5 %) sur la somme alors reconnue, laquelle correspondait à l'addition des deux paiements partiels, à savoir 235'831 fr. (149'700 fr. + 86'131 fr.), était de 15'329 fr., si bien qu'il était largement couvert pour la période entrant en ligne de compte.</w:t>
      </w:r>
    </w:p>
    <w:p>
      <w:r>
        <w:t>S'agissant du troisième versement de 247'206 fr.30, il a été opéré le 12 décembre 2002, un peu plus de quatre ans après le dépôt de l'action. Comme l'intérêt annuel (à 6,5 %) sur la somme dont l'Association s'est reconnue débitrice, soit 483'037 fr.30 (235'831 fr. + 247'206 fr.30), se montait à 31'397 fr.40, la totalité de la créance d'intérêts afférente à la somme admise - laquelle a couru pendant environ quatre ans et deux mois - était également couverte.</w:t>
      </w:r>
    </w:p>
    <w:p>
      <w:r>
        <w:rPr>
          <w:b/>
        </w:rPr>
        <w:t>E. 4.2.3.2</w:t>
      </w:r>
    </w:p>
    <w:p>
      <w:r>
        <w:t>L'Association n'a aucunement abusé de son droit en contestant devoir les intérêts qui lui étaient réclamés, puisque la recourante n'a obtenu en fin de compte que 763'446 fr.05 sur sa demande de 1'184'995 fr., ce qui représente un peu plus de 64 % de ses prétentions.</w:t>
      </w:r>
    </w:p>
    <w:p>
      <w:r>
        <w:rPr>
          <w:b/>
        </w:rPr>
        <w:t>E. 4.2.3.3</w:t>
      </w:r>
    </w:p>
    <w:p>
      <w:r>
        <w:t>Il suit de là que c'est bien sur le capital de la dette que les trois paiements partiels de l'Association devaient être portés en compte, comme l'a admis l'autorité cantonale, qui a confirmé le calcul détaillé des premiers juges décrit dans la partie faits du présent arrêt sous let. A.d.</w:t>
      </w:r>
    </w:p>
    <w:p>
      <w:r>
        <w:rPr>
          <w:b/>
        </w:rPr>
        <w:t>E. 5</w:t>
      </w:r>
    </w:p>
    <w:p>
      <w:r>
        <w:t>En définitive, le recours doit être rejeté, l'arrêt déféré étant ainsi maintenu.</w:t>
      </w:r>
    </w:p>
    <w:p>
      <w:r>
        <w:t>Les frais judiciaires seront mis à la charge de la recourante, qui succombe ( art. 66 al. 1 LTF ). Cette dernière devra également verser de pleins dépens à chacune des intimées, qui ont mandaté leur propre avocat et ont produit des écritures de contenu différent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