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4A_124/2025 vom 31. März 2025</w:t>
      </w:r>
    </w:p>
    <w:p>
      <w:r>
        <w:t>Bundesgericht, 2025-03-31, DE</w:t>
      </w:r>
    </w:p>
    <w:p>
      <w:r>
        <w:rPr>
          <w:b/>
        </w:rPr>
        <w:t xml:space="preserve">Quelle: </w:t>
      </w:r>
      <w:r>
        <w:t>https://mcp.opencaselaw.ch/entscheid/bger_4A_124_2025</w:t>
      </w:r>
    </w:p>
    <w:p>
      <w:r>
        <w:t>FR: TF 4A_124/2025 du 31 mars 2025</w:t>
      </w:r>
    </w:p>
    <w:p>
      <w:r>
        <w:t>IT: TF 4A_124/2025 del 31 marzo 2025</w:t>
      </w:r>
    </w:p>
    <w:p>
      <w:pPr>
        <w:pStyle w:val="Heading2"/>
      </w:pPr>
      <w:r>
        <w:t>Erwägungen</w:t>
      </w:r>
    </w:p>
    <w:p>
      <w:r>
        <w:rPr>
          <w:b/>
        </w:rPr>
        <w:t>E. 1</w:t>
      </w:r>
    </w:p>
    <w:p>
      <w:r>
        <w:t>Der Beschwerdeführer erhob mit Eingabe vom 30. September 2024 beim Bezirksgericht Winterthur eine Klage gegen die Beschwerdegegnerin, mit der er verschiedene Ansprüche aus der Zusatzversicherung zur sozialen Krankenversicherung sowie privatrechtliche Schadenersatz- und Genugtuungsansprüche geltend machte.</w:t>
      </w:r>
    </w:p>
    <w:p>
      <w:r>
        <w:t>Mit Beschluss vom 27. November 2024 trat das Bezirksgericht auf die Klage nicht ein; auf die Anträge betreffend Krankentaggeldleistungen mangels sachlicher Zuständigkeit, auf die Schadenersatz- und Genugtuungsansprüche mangels Durchführung eines Schlichtungsverfahrens.</w:t>
      </w:r>
    </w:p>
    <w:p>
      <w:r>
        <w:t>Mit Urteil vom 24. Februar 2025 wies das Obergericht des Kantons Zürich eine vom Beschwerdeführer gegen den bezirksgerichtlichen Beschluss vom 27. November 2024 erhobene Berufung ab, soweit es darauf eintrat.</w:t>
      </w:r>
    </w:p>
    <w:p>
      <w:r>
        <w:t>Mit Eingabe vom 10. März 2025 erklärte der Beschwerdeführer dem Bundesgericht, das Urteil des Obergerichts des Kantons Zürich vom 24. Februar 2025 mit Beschwerde anfechten zu wollen.</w:t>
      </w:r>
    </w:p>
    <w:p>
      <w:r>
        <w:t>Am 17., 25. und 28. März 2025 reichte der Beschwerdeführer dem Bundesgericht weitere Eingaben ein.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seinen Beschwerdeeingaben nicht hinreichend mit den Erwägungen des angefochtenen Urteils des Obergerichts des Kantons Zürich vom 24. Februar 2025 auseinander und zeigt nicht rechtsgenügend auf, inwiefern die Vorinstanz mit ihrem Entscheid Bundesrecht verletzt hätte, sondern unterbreitet dem Bundesgericht in unzulässiger Weise seine eigene Sicht der Dinge. Damit verfehlt er die gesetzlichen Begründungsanforderungen.</w:t>
      </w:r>
    </w:p>
    <w:p>
      <w:r>
        <w:t>Auf die Beschwerde ist somit im vereinfachten Verfahren nach Art. 108 Abs. 1 lit. b BGG nicht einzutreten.</w:t>
      </w:r>
    </w:p>
    <w:p>
      <w:r>
        <w:rPr>
          <w:b/>
        </w:rPr>
        <w:t>E. 3</w:t>
      </w:r>
    </w:p>
    <w:p>
      <w:r>
        <w:t>Das Gesuch um unentgeltliche Rechtspflege für das bundesgerichtliche Verfahren ist bereits wegen Aussichtslosigkeit der Beschwerde abzuweisen ( Art. 64 Abs. 1 BGG ). Der Beschwerdeführer wird bei diesem Verfahrensausgang kostenpflichtig ( Art. 66 Abs. 1 BGG ). Der Beschwerdegegnerin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