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4A_124/2017 vom 31. Januar 2018</w:t>
      </w:r>
    </w:p>
    <w:p>
      <w:r>
        <w:t>Bundesgericht, 2018-01-31, FR</w:t>
      </w:r>
    </w:p>
    <w:p>
      <w:r>
        <w:rPr>
          <w:b/>
        </w:rPr>
        <w:t xml:space="preserve">Quelle: </w:t>
      </w:r>
      <w:r>
        <w:t>https://mcp.opencaselaw.ch/entscheid/bger_4A_124_2017</w:t>
      </w:r>
    </w:p>
    <w:p>
      <w:r>
        <w:t>FR: TF 4A_124/2017 du 31 janvier 2018</w:t>
      </w:r>
    </w:p>
    <w:p>
      <w:r>
        <w:t>IT: TF 4A_124/2017 del 31 gennaio 2018</w:t>
      </w:r>
    </w:p>
    <w:p>
      <w:pPr>
        <w:pStyle w:val="Heading2"/>
      </w:pPr>
      <w:r>
        <w:t>Erwägungen</w:t>
      </w:r>
    </w:p>
    <w:p>
      <w:r>
        <w:rPr>
          <w:b/>
        </w:rPr>
        <w:t>E. 1</w:t>
      </w:r>
    </w:p>
    <w:p>
      <w:r>
        <w:t>Interjeté en temps utile (art. 100 al. 1 et 45 al. 1 LTF) par la défenderesse qui a succombé partiellement dans ses conclusions en libération ( art. 76 al. 1 LTF ) et dirigé contre une décision finale ( art. 90 LTF ) prise sur recours par le tribunal supérieur du canton ( art. 75 LTF ) dans une contestation du contrat de travail dont la valeur litigieuse est supérieure à 15'000 fr. (art. 72 al. 1 et 74 al. 1 let. a LTF),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w:t>
      </w:r>
    </w:p>
    <w:p>
      <w:r>
        <w:rPr>
          <w:b/>
        </w:rPr>
        <w:t>E. 2.2</w:t>
      </w:r>
    </w:p>
    <w:p>
      <w:r>
        <w:t>Le Tribunal fédéral applique d'office le droit ( art. 106 al. 1 LTF ), sous réserve de la violation des droits constitutionnels ( art. 106 al. 2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L'employeur peut résilier immédiatement le contrat en tout temps pour de justes motifs ( art. 337 al. 1 CO ); sont notamment considérés comme de justes motifs, toutes les circonstances qui, selon les règles de la bonne foi, ne permettent pas d'exiger de celui qui a donné le congé la continuation des rapports de travail ( art. 337 al. 2 CO ); le juge apprécie librement s'il existe de justes motifs ( art. 337 al. 3 CO ).</w:t>
      </w:r>
    </w:p>
    <w:p>
      <w:r>
        <w:rPr>
          <w:b/>
        </w:rPr>
        <w:t>E. 3.1</w:t>
      </w:r>
    </w:p>
    <w:p>
      <w:r>
        <w:t>Selon la jurisprudence, la résiliation immédiate pour " justes motifs " est une mesure exceptionnelle qui doit être admise de manière restrictive ( ATF 137 III 303 consid. 2.1.1 p. 304.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p. 304s.; 130 III 28 consid. 4.1 p. 31; 129 III 380 consid. 2.2 p. 382).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(cf. cependant la remarque de Streiff/von Kaenel/Rudolph, Arbeitsvertrag, 7e éd. 2012, p. 1098).</w:t>
      </w:r>
    </w:p>
    <w:p>
      <w:r>
        <w:t>Lorsqu'il est moins grave, le manquement ne peut entraîner une résiliation immédiate que s'il a été répété malgré un avertissement ( ATF 142 III 579 consid. 4.2; 130 III 213 consid. 3.1 p. 220s.).</w:t>
      </w:r>
    </w:p>
    <w:p>
      <w:r>
        <w:t>Le juge apprécie librement s'il existe de justes motifs ( art. 337 al. 3 CO ); il applique les règles du droit et de l'équité ( art. 4 CC ). Savoir si le comportement incriminé atteint la gravité nécessaire dépend des circonstances du cas concret ( ATF 142 III 579 consid. 4.2 p. 580et les arrêts cités). Il est donc difficile d'établir un catalogue de comportements susceptibles de justifier un congé immédiat (cf. arrêt 4A_397/2014 du 17 décembre 2014 consid. 3.1 in fine). Dans son appréciation, le juge doit notamment tenir compte de la position et de la responsabilité du travailleur, du type et de la durée des rapports contractuels, de la nature et de l'importance des manquements (</w:t>
      </w:r>
    </w:p>
    <w:p>
      <w:r>
        <w:t>ATF 137 III 303 consid. 2.1.1 p. 305 ;</w:t>
      </w:r>
    </w:p>
    <w:p>
      <w:r>
        <w:t>130 III 28 consid. 4.1 p. 32 ;</w:t>
      </w:r>
    </w:p>
    <w:p>
      <w:r>
        <w:t>127 III 351 consid. 4a p. 354 ), ou encore du temps restant jusqu'à l'échéance ordinaire du contrat ( ATF 142 III 579 consid. 4.2 p. 579s.). A cet égard, l'importance du manquement doit être d'autant plus grande que ce laps de temps est court (arrêts 4A_625/2016 du 9 mars 2017 consid. 3.2; 4C.95/2004 du 28 juin 2004 consid. 2). La position de l'employé, sa fonction et les responsabilités qui lui sont confiées peuvent entraîner un accroissement des exigences quant à sa rigueur et à sa loyauté (cf. ATF 130 III 28 consid. 4.1; 108 II 444 consid. 2b; arrêts 4A_177/2017 du 22 juin 2017 consid. 2.3; 4C.51/2006 du 27 juin 2006 consid. 2.2.3).</w:t>
      </w:r>
    </w:p>
    <w:p>
      <w:r>
        <w:rPr>
          <w:b/>
        </w:rPr>
        <w:t>E. 3.2</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p. 305; 130 III 213 consid. 3.1 p. 220). Il convient de préciser que, de manière générale, les éventuelles comparaisons avec des décisions judiciaires rendues dans des causes que les parties tiennent pour similaires à la leur doivent être appréciées avec circonspection. En effet, comme précédemment exposé, les justes motifs de l' art. 337 CO supposent d'examiner l'ensemble des circonstances et laissent une large place à l'appréciation, de sorte qu'établir une casuistique en se focalisant sur un seul élément du dossier, sorti de son contexte, n'est pas significatif.</w:t>
      </w:r>
    </w:p>
    <w:p>
      <w:r>
        <w:rPr>
          <w:b/>
        </w:rPr>
        <w:t>E. 4.1</w:t>
      </w:r>
    </w:p>
    <w:p>
      <w:r>
        <w:t>Il résulte des constatations de fait de l'arrêt attaqué que, le 29 octobre 2013, dans un bar lors d'un " pot de départ ", l'intéressé a tenu devant trois collègues des propos grossiers à connotation sexuelle à l'égard d'une collègue féminine qui n'était pas présente, en posant notamment une question du type " Qui prendrait [cette collègue] à quatre pattes sur la table d'audit? ". Deux des collègues présents lui ont immédiatement fait remarquer que ces propos étaient inappropriés, ce qu'un employé senior lui a également communiqué lorsqu'il a appris l'incident. L'intéressé a toutefois à nouveau interpellé l'un de ses collègues pour qu'il réponde à sa question. Informée de l'épisode, la collègue féminine visée a essayé d'en parler avec l'intéressé, qui s'est énervé et a refusé d'en parler, avant de lui envoyer un courriel d'excuses. Elle s'est ensuite plainte au responsable des ressources humaines de l'entreprise.</w:t>
      </w:r>
    </w:p>
    <w:p>
      <w:r>
        <w:t>Des investigations menées par l'employeuse, il est résulté que ce n'était pas la première fois que l'intéressé avait eu de tels écarts de conduite:</w:t>
      </w:r>
    </w:p>
    <w:p>
      <w:r>
        <w:t>- le 16 octobre 2013, sur le lieu de travail, l'intéressé avait fait du pied à trois reprises sous la table à une autre collègue féminine, qui a par ailleurs témoigné que l'intéressé avait une attitude ambiguë à son égard, faisait des commentaires déplacés et jetait des regards étranges, au point qu'elle n'était pas à l'aise dans l'équipe;</w:t>
      </w:r>
    </w:p>
    <w:p>
      <w:r>
        <w:t>- le 28 octobre 2013, sur le lieu de travail, l'intéressé avait demandé à un collègue " Si [la première collègue féminine] te proposait de te pomper, est-ce que tu serais d'accord?, ce à quoi le collègue avait refusé de répondre (p. 9 in fine);</w:t>
      </w:r>
    </w:p>
    <w:p>
      <w:r>
        <w:t>- le 29 octobre 2013, lors du " pot de départ " déjà évoqué, l'intéressé avait tenu des propos déplacés à un enfant de trois ans, lui disant " Ta maman est très belle, si j'étais à ta place, je lui ferais des bisous tout le temps ", ce à quoi la mère lui avait demander d'arrêter.</w:t>
      </w:r>
    </w:p>
    <w:p>
      <w:r>
        <w:rPr>
          <w:b/>
        </w:rPr>
        <w:t>E. 4.2</w:t>
      </w:r>
    </w:p>
    <w:p>
      <w:r>
        <w:t>Dans son appréciation (juridique), la cour cantonale a considéré que le comportement de l'intéressé, même répété puisqu'il avait posé une question similaire la veille, n'était pas grave, vu le contexte et le lieu (pot de départ dans un bar) dans lequel les propos avaient été tenus, et qu'il pouvait être relativisé puisque les employés ne s'étaient pas plaints précédemment du comportement de l'intéressé. L'intéressé n'était pas un cadre de la société et connaissait la collègue féminine en question depuis l'université. Il n'était par ailleurs pas établi que les deux collègues féminines aient souffert du comportement de l'intéressé au point qu'il ne leur apparaissait plus possible de le côtoyer dans un cadre professionnel. Elle a aussi estimé que rien n'indique qu'un avertissement de l'employeuse n'aurait pas eu d'effet. Elle en a conclu que ce n'est pas un cas dans lequel les rapports de confiance étaient irrémédiablement rompus.</w:t>
      </w:r>
    </w:p>
    <w:p>
      <w:r>
        <w:rPr>
          <w:b/>
        </w:rPr>
        <w:t>E. 4.3</w:t>
      </w:r>
    </w:p>
    <w:p>
      <w:r>
        <w:t>Il ne s'agit pas ici de minimiser les propos grossiers et sexistes tenus par l'intéressé à trois collègues dans le bar lors d'un " pot de départ ", mais les points sur lesquels insiste la recourante ne justifient pas que le Tribunal fédéral, dont la cognition est limitée en ce domaine, intervienne et écarte l'appréciation effectuée par la cour cantonale, et que partageait déjà le tribunal de première instance.</w:t>
      </w:r>
    </w:p>
    <w:p>
      <w:r>
        <w:t>La recourante ne prétend pas que les règles de conduite de son règlement interne devraient entraîner une appréciation différente de celle imposée par le droit suisse. Les propos tenus à l'enfant en parlant de sa mère ne sont d'ailleurs pas de la même nature que ceux visant la collègue féminine. Si la cour a mentionné que l'intéressé et la collègue féminine se connaissaient depuis l'université, il ne s'agissait que d'un élément contextuel, et non d'un facteur aggravant ou diminuant sa gravité. Enfin, il ne s'impose pas de comparer la présente situation avec d'autres cas tranchés par la jurisprudence, chaque cas devant être apprécié concrètement au regard de l'ensemble des circonstances.</w:t>
      </w:r>
    </w:p>
    <w:p>
      <w:r>
        <w:t>La recourante s'en prend de manière appellatoire et donc irrecevable ( art. 97 al. 1 LTF , 9 Cst. et 106 al. 2 LTF) au fait constaté par la cour cantonale selon lequel il n'était pas établi que les deux collègues féminines aient souffert du comportement de l'intéressé au point qu'il ne leur apparaissait plus possible de le côtoyer dans un cadre professionnel.</w:t>
      </w:r>
    </w:p>
    <w:p>
      <w:r>
        <w:t>Il s'ensuit que l'intéressé aurait dû être averti formellement par l'employeuse et on ne saurait suivre la recourante lorsqu'elle soutient, de manière appellatoire, que l'intéressé était imperméable à tout avertissement et n'aurait pas modifié son comportement, puisqu'il avait persisté " en insistant pour qu'il soit répondu à sa question au sujet de [sa collègue féminine] alors que deux collègues venaient de lui faire remarquer le caractère inapproprié de ses propos ". Outre le fait que la recourante fait un amalgame entre les réactions de ces collègues et un avertissement de l'employeuse, il n'est pas établi que l'intéressé aurait réitéré des propos grossiers et sexistes postérieurement à l'épisode du bar du 29 octobre 2013, ce d'autant qu'il a présenté des excuses à sa collègue féminine.</w:t>
      </w:r>
    </w:p>
    <w:p>
      <w:r>
        <w:rPr>
          <w:b/>
        </w:rPr>
        <w:t>E. 5</w:t>
      </w:r>
    </w:p>
    <w:p>
      <w:r>
        <w:t>Il s'ensuit que le recours doit être rejeté dans la mesure où il est recevable. Il n'y a donc pas lieu d'examiner si le congé aurait été donné tardivement comme le soutient l'intimé. Quant au grief relatif au certificat de travail, il n'a été formulé par la recourante que dans l'hypothèse où son recours sur la question du licenciement serait admis.</w:t>
      </w:r>
    </w:p>
    <w:p>
      <w:r>
        <w:t>Les frais judiciaires et les dépens doivent être mis à la charge de la recourante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