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4A_121/2019 vom 21. März 2019</w:t>
      </w:r>
    </w:p>
    <w:p>
      <w:r>
        <w:t>Bundesgericht, 2019-03-21, FR</w:t>
      </w:r>
    </w:p>
    <w:p>
      <w:r>
        <w:rPr>
          <w:b/>
        </w:rPr>
        <w:t xml:space="preserve">Quelle: </w:t>
      </w:r>
      <w:r>
        <w:t>https://mcp.opencaselaw.ch/entscheid/bger_4A_121_2019</w:t>
      </w:r>
    </w:p>
    <w:p>
      <w:r>
        <w:t>FR: TF 4A_121/2019 du 21 mars 2019</w:t>
      </w:r>
    </w:p>
    <w:p>
      <w:r>
        <w:t>IT: TF 4A_121/2019 del 21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4A_121/2019</w:t>
      </w:r>
    </w:p>
    <w:p>
      <w:r>
        <w:t>Ordonnance du 21 mars 2019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Widmer.</w:t>
      </w:r>
    </w:p>
    <w:p>
      <w:r>
        <w:t>Participants à la procédure</w:t>
      </w:r>
    </w:p>
    <w:p>
      <w:r>
        <w:t>1. A.________,</w:t>
      </w:r>
    </w:p>
    <w:p>
      <w:r>
        <w:t>2. B.________ SA,</w:t>
      </w:r>
    </w:p>
    <w:p>
      <w:r>
        <w:t>3. C.________ SA,</w:t>
      </w:r>
    </w:p>
    <w:p>
      <w:r>
        <w:t>les trois représentés par Me Serge Patek,</w:t>
      </w:r>
    </w:p>
    <w:p>
      <w:r>
        <w:t>recourants,</w:t>
      </w:r>
    </w:p>
    <w:p>
      <w:r>
        <w:t>contre</w:t>
      </w:r>
    </w:p>
    <w:p>
      <w:r>
        <w:t>D.________,</w:t>
      </w:r>
    </w:p>
    <w:p>
      <w:r>
        <w:t>représenté par Me Laurent Winkelmann,</w:t>
      </w:r>
    </w:p>
    <w:p>
      <w:r>
        <w:t>intimé,</w:t>
      </w:r>
    </w:p>
    <w:p>
      <w:r>
        <w:t>E.________,</w:t>
      </w:r>
    </w:p>
    <w:p>
      <w:r>
        <w:t>partie intéressée.</w:t>
      </w:r>
    </w:p>
    <w:p>
      <w:r>
        <w:t>Objet</w:t>
      </w:r>
    </w:p>
    <w:p>
      <w:r>
        <w:t>droit de bail; retrait du recours,</w:t>
      </w:r>
    </w:p>
    <w:p>
      <w:r>
        <w:t>recours contre l'arrêt de la Cour de justice du canton de Genève, Chambre civile, du 12 février 2019 (C/10041/2018 ACJC/212/2019).</w:t>
      </w:r>
    </w:p>
    <w:p>
      <w:r>
        <w:t>La Présidente,</w:t>
      </w:r>
    </w:p>
    <w:p>
      <w:r>
        <w:t>Vu le recours en matière civile formé le 12 mars 2019 par A.________, B.________ SA et C.________ SA (ci-après: les recourants) contre l'arrêt rendu le 12 février 2019 par la Cour de justice du canton de Genève, dans la cause divisant les recourants d'avec D.________, intimé au recours, et E.________, partie intéressée;</w:t>
      </w:r>
    </w:p>
    <w:p>
      <w:r>
        <w:t>Vu la lettre du 19 mars 2019 par laquelle l'avocat des recourants déclare au Tribunal fédéral que ses mandants retirent le recours;</w:t>
      </w:r>
    </w:p>
    <w:p>
      <w:r>
        <w:t>Considérant qu'il y a lieu de prendre acte de ce retrait et de rayer la cause 4A_121/2019 du rôle;</w:t>
      </w:r>
    </w:p>
    <w:p>
      <w:r>
        <w:t>Considérant que les frais doivent être imputés conformément à l' art. 66 al. 2, 3 et 5 LTF ;</w:t>
      </w:r>
    </w:p>
    <w:p>
      <w:r>
        <w:t>Considérant qu'il n'y a pas lieu d'allouer de dépens à l'intimé et à la partie intéressée, ceux-ci n'ayant pas été invités à déposer de réponse;</w:t>
      </w:r>
    </w:p>
    <w:p>
      <w:r>
        <w:t>Vu l' art. 32 al. 2 LTF ,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4A_121/2019 est rayée du rôle.</w:t>
      </w:r>
    </w:p>
    <w:p>
      <w:r>
        <w:t>3.</w:t>
      </w:r>
    </w:p>
    <w:p>
      <w:r>
        <w:t>Un émolument judiciaire de 300 fr. est mis à la charge des recourants, solidairement entre eux.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parties, à E.________ et à la Cour de justice du canton de Genève, Chambre civile.</w:t>
      </w:r>
    </w:p>
    <w:p>
      <w:r>
        <w:t>Lausanne, le 21 mars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