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4A_119/2013 vom 27. Juni 2013</w:t>
      </w:r>
    </w:p>
    <w:p>
      <w:r>
        <w:t>Bundesgericht, 2013-06-27, DE</w:t>
      </w:r>
    </w:p>
    <w:p>
      <w:r>
        <w:rPr>
          <w:b/>
        </w:rPr>
        <w:t xml:space="preserve">Quelle: </w:t>
      </w:r>
      <w:r>
        <w:t>https://mcp.opencaselaw.ch/entscheid/bger_4A_119_2013</w:t>
      </w:r>
    </w:p>
    <w:p>
      <w:r>
        <w:t>FR: TF 4A_119/2013 du 27 juin 2013</w:t>
      </w:r>
    </w:p>
    <w:p>
      <w:r>
        <w:t>IT: TF 4A_119/2013 del 27 giugno 2013</w:t>
      </w:r>
    </w:p>
    <w:p>
      <w:pPr>
        <w:pStyle w:val="Heading2"/>
      </w:pPr>
      <w:r>
        <w:t>Erwägungen</w:t>
      </w:r>
    </w:p>
    <w:p>
      <w:r>
        <w:rPr>
          <w:b/>
        </w:rPr>
        <w:t>E. 1</w:t>
      </w:r>
    </w:p>
    <w:p>
      <w:r>
        <w:t>Gemäss Art. 71 BGG in Verbindung mit Art. 6 Abs. 1 BZP (SR 273) kann das Bundesgericht das Verfahren aus Gründen der Zweckmässigkeit aussetzen. Der Entscheid steht im Ermessen des Bundesgerichts, wobei dieses von der ihm eingeräumten Möglichkeit der Verfahrensaussetzung zurückhaltenden Gebrauch macht (Urteile 4D_84/2012 vom 20. November 2012 E. 1.1; 5A_869/2011 vom 10. Mai 2012 E. 1; 4A_595/2011 vom 17. Februar 2012 E. 1.5). Eine Sistierung rechtfertigt sich jedenfalls dann nicht, wenn eine Beschwerde wegen offensichtlicher Unbegründetheit abgewiesen werden muss (Urteil 5P.393/1997 vom 17. Dezember 1997 E. 2) oder darauf nicht eingetreten werden kann, wie dies hier der Fall ist (E. 2).</w:t>
      </w:r>
    </w:p>
    <w:p>
      <w:r>
        <w:rPr>
          <w:b/>
        </w:rPr>
        <w:t>E. 2.1</w:t>
      </w:r>
    </w:p>
    <w:p>
      <w:r>
        <w:t>Das Bundesgericht prüft die Eintretensvoraussetzungen von Amtes wegen und mit freier Kognition ( Art. 29 Abs. 1 BGG ; BGE 135 III 1 E. 1.1 S. 3 mit Hinweisen).</w:t>
      </w:r>
    </w:p>
    <w:p>
      <w:r>
        <w:rPr>
          <w:b/>
        </w:rPr>
        <w:t>E. 2.2</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134 II 124 E. 1.3 S. 127; 133 V 477 E. 4 S. 480-482). Ein solcher liegt auch dann vor, wenn eine Vorinstanz des Bundesgerichts im Rahmen eines Rückweisungsentscheids über Kostenfolgen befindet ( BGE 133 V 645 E. 2.1 S. 647; 135 III 329 ).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E. 1.2.1 S. 332; 133 V 645 E. 2).</w:t>
      </w:r>
    </w:p>
    <w:p>
      <w:r>
        <w:rPr>
          <w:b/>
        </w:rPr>
        <w:t>E. 2.3</w:t>
      </w:r>
    </w:p>
    <w:p>
      <w:r>
        <w:t>Die Beschwerde richtet sich gegen die Entschädigungsfolgen gemäss dem Entscheid des Obergerichts des Kantons Bern vom 21. Dezember 2011. Eine direkte Anfechtung dieses Entscheids innert damaliger Rechtsmittelfrist war der Beschwerdeführerin nach dem oben Dargelegten prozessual verwehrt.</w:t>
      </w:r>
    </w:p>
    <w:p>
      <w:r>
        <w:rPr>
          <w:b/>
        </w:rPr>
        <w:t>E. 2.4</w:t>
      </w:r>
    </w:p>
    <w:p>
      <w:r>
        <w:t>Davon geht auch die Beschwerdeführerin aus. Sie macht aber geltend, nachdem nun in der Sache der Entscheid des Regionalgerichts Bern-Mittelland ergangen sei und sie diesen - da sie im Wesentlichen obsiegt habe - mangels Interesse nicht anfechten könne, liege nun bezüglich der Kostenliquidation im Rückweisungsentscheid des Obergerichts vom 21. Dezember 2011 ein Endentscheid vor.</w:t>
      </w:r>
    </w:p>
    <w:p>
      <w:r>
        <w:rPr>
          <w:b/>
        </w:rPr>
        <w:t>E. 2.5</w:t>
      </w:r>
    </w:p>
    <w:p>
      <w:r>
        <w:t>Der Beschwerdegegner führt demgegenüber aus, der Kostenentscheid sei erst nach Rechtskraft des erstinstanzlichen Entscheids anfechtbar. Die Beschwerde vom 1. März 2013 sei aber vor Rechtskraft des erstinstanzlichen Entscheids vom 4. Februar 2013 eingereicht worden. Letzterer sei aufgrund des von ihm ergriffenen Rechtsmittels - der Berufung an das Obergericht vom 6. März 2012 - bis heute nicht in Rechtskraft erwachsen. Daher sei auf die Beschwerde nicht einzutreten.</w:t>
      </w:r>
    </w:p>
    <w:p>
      <w:r>
        <w:rPr>
          <w:b/>
        </w:rPr>
        <w:t>E. 2.6</w:t>
      </w:r>
    </w:p>
    <w:p>
      <w:r>
        <w:t>Entscheidet die Instanz, an welche die Sache zurückgewiesen wurde, in der Hauptsache voll zu Gunsten der beschwerdeführenden Person, so dass diese keinen Anlass mehr hat, diesen Entscheid in der Sache anzufechten, so kann sie die Kosten- oder Entschädigungsregelung im Rückweisungsentscheid direkt im Anschluss an den erstinstanzlichen Endentscheid beim Bundesgericht anfechten ( BGE 122 I 39 E. 1a/bb S. 42 f.; 133 V 645 E. 2.2 S. 648; vgl. auch BGE 135 III 329 E. 1.2.2 S. 333).</w:t>
      </w:r>
    </w:p>
    <w:p>
      <w:r>
        <w:rPr>
          <w:b/>
        </w:rPr>
        <w:t>E. 2.7</w:t>
      </w:r>
    </w:p>
    <w:p>
      <w:r>
        <w:t>Die Beschwerdeführerin verkennt die Bedeutung dieser Rechtsprechung. Das Ziel von Art. 93 Abs. 3 BGG , der im Wesentlichen die Regelung in Art. 87 Abs. 3 aOG übernommen hat ( BGE 135 III 329 E. 1.2.2 S. 332 f.), besteht darin, dass sich das Bundesgericht nur einmal mit einer Sache zu befassen hat ( BGE 131 II 404 E. 3.3 S. 407). Dem würde widersprechen, wenn der Kostenentscheid nun selbstständig angefochtenen werden könnte, der Entscheid in der Hauptsache aber erst, wenn das Obergericht erneut geurteilt hat. Der Kostenentscheid ist ein blosser Zwischenschritt im gesamten Verfahrensablauf; er erwächst erst zusammen mit dem Endentscheid in Rechtskraft ( BGE 135 III 329 E. 1.2.1 S. 1.2.1; 131 III 404 E. 3.2 S. 406). Die selbstständige Anfechtung des Kostenentscheides ist daher erst möglich, nachdem dererstinstanzlicheEntscheid in der Sache in Rechtskraft erwachsen ist, also erst nach unbenutztem Ablauf der Frist für das kantonale Rechtsmittel ( BGE 137 V 57 E. 1.1 S. 59 mit Hinweisen; vgl. auch Urteile 9C_155/2012 vom 30. Juli 2012 E. 1.1; 2C_258/2012 vom 22. März 2012 E. 2.2).</w:t>
      </w:r>
    </w:p>
    <w:p>
      <w:r>
        <w:rPr>
          <w:b/>
        </w:rPr>
        <w:t>E. 2.8</w:t>
      </w:r>
    </w:p>
    <w:p>
      <w:r>
        <w:t>Der erstinstanzliche Entscheid vom 4. Februar 2013 wurde vom unterliegenden Beschwerdegegner angefochten und ist damit noch nicht in Rechtskraft erwachsen. Auf die unmittelbar nach diesem Entscheiderhobene Beschwerde ist demnach nicht einzutreten.</w:t>
      </w:r>
    </w:p>
    <w:p>
      <w:r>
        <w:rPr>
          <w:b/>
        </w:rPr>
        <w:t>E. 3</w:t>
      </w:r>
    </w:p>
    <w:p>
      <w:r>
        <w:t>Dem Ausgang des bundesgerichtlichen Verfahrens entsprechend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