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118/2018 vom 30. April 2018</w:t>
      </w:r>
    </w:p>
    <w:p>
      <w:r>
        <w:t>Bundesgericht, 2018-04-30, DE</w:t>
      </w:r>
    </w:p>
    <w:p>
      <w:r>
        <w:rPr>
          <w:b/>
        </w:rPr>
        <w:t xml:space="preserve">Quelle: </w:t>
      </w:r>
      <w:r>
        <w:t>https://mcp.opencaselaw.ch/entscheid/bger_4A_118_2018</w:t>
      </w:r>
    </w:p>
    <w:p>
      <w:r>
        <w:t>FR: TF 4A 118/2018 du 30 avril 2018</w:t>
      </w:r>
    </w:p>
    <w:p>
      <w:r>
        <w:t>IT: TF 4A 118/2018 del 30 aprile 2018</w:t>
      </w:r>
    </w:p>
    <w:p>
      <w:pPr>
        <w:pStyle w:val="Heading2"/>
      </w:pPr>
      <w:r>
        <w:t>Regeste</w:t>
      </w:r>
    </w:p>
    <w:p>
      <w:r>
        <w:t>Miete | Vertragsrecht</w:t>
      </w:r>
    </w:p>
    <w:p>
      <w:pPr>
        <w:pStyle w:val="Heading2"/>
      </w:pPr>
      <w:r>
        <w:t>Volltext</w:t>
      </w:r>
    </w:p>
    <w:p>
      <w:r>
        <w:t>Bundesgericht I. Zivilrechtliche Abteilung 30.04.2018 4A 118/2018 (4A_118/2018) Tribunal fédéral Ire Cour de droit civil 30.04.2018 4A 118/2018 (4A_118/2018) Tribunale federale I Corte di diritto civile 30.04.2018 4A 118/2018 (4A_118/2018)</w:t>
      </w:r>
    </w:p>
    <w:p>
      <w:r>
        <w:t>Miete | Vertragsrecht</w:t>
      </w:r>
    </w:p>
    <w:p>
      <w:r>
        <w:t>Bundesgericht Tribunal fédéral Tribunale federale Tribunal federal 4A_118/2018 Urteil vom 30. April 2018 I. zivilrechtliche Abteilung Besetzung Bundesrichterin Kiss, Präsidentin, Gerichtsschreiber Brugger. Verfahrensbeteiligte A.________, Beschwerdeführer, gegen 1. B.B.________, 2. C.B.________, beide vertreten durch Rechtsanwalt Elmar Perler, Beschwerdegegner, Gegenstand Miete, Beschwerde gegen das Urteil des Kantonsgerichts Freiburg, II. Zivilappellationshof, vom 22. Januar 2018 (102 2017 357). In Erwägung, dass das Kantonsgericht Freiburg mit Urteil vom 22. Januar 2018 auf die Berufung des Beschwerdeführers mangels rechtsgenüglicher Berufungsbegründung nicht eintrat, dem Beschwerdeführer wegen Verletzung des Anstands einen Verweis erteilte und sein Gesuch um unentgeltliche Rechtspflege abwies; dass der Beschwerdeführer dagegen mit Eingabe vom 12. Februar 2018 Beschwerde an das Bundesgericht erhob; dass auf die Einholung von Vernehmlassungen zur Beschwerde verzichtet wurde; 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 dass die Eingabe des Beschwerdeführers diese Begründungsanforderungen offensichtlich nicht erfüllt, indem er darin bloss seine bereits vor der Vorinstanz vorgebrachten Ausführungen wiederholt und seine Sicht der Dinge schildert, ohne indessen auf die Erwägungen der Vorinstanz hinreichend konkret einzugehen, geschweige denn nachvollziehbar aufzuzeigen, welche Rechte die Vorinstanz mit ihrem Entscheid inwiefern verletzt haben soll; dass damit auf die Beschwerde mangels hinreichender Begründung im Verfahren nach Art. 108 Abs. 1 lit. b BGG nicht einzutreten ist; dass das Gesuch um Gewährung der unentgeltlichen Rechtspflege samt Bestellung eines unentgeltlichen Rechtsbeistands für das bundesgerichtliche Verfahren abzuweisen ist, weil die Beschwerde als von vornherein aussichtslos erscheint ( Art. 64 Abs. 1 BGG ), wobei darüber unter den gegebenen Umständen nicht vorgängig separat entschieden werden musste (vgl. Urteil 4A_20/2011 vom 11. April 2011 E. 7.2.2); dass die Gerichtskosten dem Beschwerdeführer aufzuerlegen sind ( Art. 66 Abs. 1 BGG ); dass mit Blick auf die gegebenen Umstände ausnahmsweise auf die Erhebung von Gerichtskosten verzichtet wird ( Art. 66 Abs. 1 Satz 2 BGG ); dass die Beschwerdegegner keinen Anspruch auf eine Parteientschädigung haben, da ihnen aus dem bundesgerichtlichen Verfahren kein Aufwand erwachsen ist ( Art. 68 Abs. 2 BGG ); erkennt die Präsidentin: 1. Auf die Beschwerde wird nicht eingetreten. 2. Das Gesuch des Beschwerdeführers um unentgeltliche Rechtspflege für das bundesgerichtliche Verfahren wird abgewiesen. 3. Es werden keine Gerichtskosten erhoben und es wird keine Parteientschädigung zugesprochen. 4. Dieses Urteil wird den Parteien und dem Kantonsgericht Freiburg, II. Zivilappellationshof, schriftlich mitgeteilt. Lausanne, 30. April 2018 Im Namen der I. zivilrechtlichen Abteilung des Schweizerischen Bundesgerichts Die Präsidentin: Kiss 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