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4A_117/2018 vom 30. Mai 2018</w:t>
      </w:r>
    </w:p>
    <w:p>
      <w:r>
        <w:t>Bundesgericht, 2018-05-30, IT</w:t>
      </w:r>
    </w:p>
    <w:p>
      <w:r>
        <w:rPr>
          <w:b/>
        </w:rPr>
        <w:t xml:space="preserve">Quelle: </w:t>
      </w:r>
      <w:r>
        <w:t>https://mcp.opencaselaw.ch/entscheid/bger_4A_117_2018</w:t>
      </w:r>
    </w:p>
    <w:p>
      <w:r>
        <w:t>FR: TF 4A_117/2018 du 30 mai 2018</w:t>
      </w:r>
    </w:p>
    <w:p>
      <w:r>
        <w:t>IT: TF 4A_117/2018 del 30 maggio 2018</w:t>
      </w:r>
    </w:p>
    <w:p>
      <w:pPr>
        <w:pStyle w:val="Heading2"/>
      </w:pPr>
      <w:r>
        <w:t>Erwägungen</w:t>
      </w:r>
    </w:p>
    <w:p>
      <w:r>
        <w:rPr>
          <w:b/>
        </w:rPr>
        <w:t>E. 1</w:t>
      </w:r>
    </w:p>
    <w:p>
      <w:r>
        <w:t>Un ricorso in materia civile diretto contro una decisione emanata in una procedura arbitrale retta dal CPC è unicamente ammissibile per i motivi di ricorso elencati nell' art. 393 CPC . È pertanto escluso prevalersi di una violazione del diritto federale non annoverata in tale articolo.</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4A_355/2016 del 5 agosto 2016 consid. 2.1).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rPr>
          <w:b/>
        </w:rPr>
        <w:t>E. 2</w:t>
      </w:r>
    </w:p>
    <w:p>
      <w:r>
        <w:t>La ricorrente afferma innanzi tutto che l'arbitro avrebbe violato " l'onere della prova in capo al lavoratore " e afferma che questi, per poter essere inquadrato come imposto nella decisione impugnata, avrebbe dovuto fornire la prova della sua esperienza. Il lodo violerebbe inoltre la libertà contrattuale e la garanzia della libertà economica perché impedirebbe al lavoratore e al datore di lavoro " di perfezionare un contratto di lavoro con un inquadramento salariale conforme ai documenti presentati ".</w:t>
      </w:r>
    </w:p>
    <w:p>
      <w:r>
        <w:t>L'argomentazione ricorsuale si rivela inammissibile. La ricorrente non indica alcun motivo di ricorso previsto dall' art. 393 CPC e pare così ignorare che in un ricorso contro un lodo arbitrale non è semplicemente possibile prevalersi di una qualsiasi violazione del diritto federale o costituzionale. Dimenticando il fatto che il lavoratore non era parte alla procedura arbitrale e ignorando la considerazione dell'arbitro secondo cui la disposizione sull'inquadramento salariale serve a garantire il rispetto del CCL e una leale concorrenza fra le ditte del ramo, la ricorrente nemmeno si confronta con la motivazione della sentenza impugnata.</w:t>
      </w:r>
    </w:p>
    <w:p>
      <w:r>
        <w:rPr>
          <w:b/>
        </w:rPr>
        <w:t>E. 3.1</w:t>
      </w:r>
    </w:p>
    <w:p>
      <w:r>
        <w:t>La ricorrente lamenta poi una violazione del diritto di essere sentita e del diritto alla parità di trattamento. Afferma di non aver potuto partecipare "per un errore d'agenda" all'udienza del 16 gennaio 2018 in cui la controparte ha versato agli atti nuovi documenti che non sono poi stati sottoposti al contraddittorio. Sostiene pure di non avere rinunciato all'udienza finale né alla presentazione di conclusioni scritte.</w:t>
      </w:r>
    </w:p>
    <w:p>
      <w:r>
        <w:rPr>
          <w:b/>
        </w:rPr>
        <w:t>E. 3.2</w:t>
      </w:r>
    </w:p>
    <w:p>
      <w:r>
        <w:t>L'art. 393 lett. d CPC permette di annullare la sentenza arbitrale se è stato violato il principio della parità di trattamento delle parti o il loro diritto di essere sentite. Tale disposto deriva dalle regole sull'arbitrato internazionale, ragione per cui pure la giurisprudenza sviluppata in applicazione dell'art. 190 cpv. 2 lett. d LDIP può in linea di principio essere ripresa (sentenza 4A_599/2014 del 1° aprile 2015 consid. 3.2). Il diritto di essere sentito ha quindi essenzialmente il medesimo contenuto del diritto costituzionale garantito dall' art. 29 cpv. 2 Cost. ( DTF 142 III 360 consid. 4.1.1; 130 III 35 consid. 5), ad eccezione dell'obbligo di motivare il lodo. Il principio della parità di trattamento esige poi, in sostanza, che l'organo giudicante strutturi e conduca il procedimento in modo tale che entrambe le parti abbiano le stesse possibilità di presentare le loro rispettive posizioni (sentenza 4A_440/2010 del 7 gennaio 2011 consid. 4.1, non pubblicato nella DTF 137 III 85 ).</w:t>
      </w:r>
    </w:p>
    <w:p>
      <w:r>
        <w:t>Nella fattispecie la ricorrente misconosce che il diritto di essere sentito non è assoluto e incondizionato, ma dev'essere esercitato secondo le regole della procedura applicabile (v. ad esempio sul diritto di proporre l'assunzione di prove DTF 142 III 360 consid. 4.1.1). L'arbitro ha specificato nel lodo che la datrice di lavoro è stata regolarmente citata, ma non si è presentata all'udienza, senza giustificare la sua assenza. La ricorrente nemmeno sostiene che in una siffatta evenienza, le regole della procedura applicabile all'arbitrato impongano all'arbitro di supplire alle mancanze della parte contumace, inviandole di sua sponte i documenti prodotti in un'udienza a cui questa ha ingiustificatamente omesso di partecipare, o che egli debba d'ufficio convocare un'udienza finale o, ancora, concedere alle parti possibilità di inoltrare un allegato conclusionale. La censura si rivela pertanto manifestamente infondata.</w:t>
      </w:r>
    </w:p>
    <w:p>
      <w:r>
        <w:rPr>
          <w:b/>
        </w:rPr>
        <w:t>E. 4</w:t>
      </w:r>
    </w:p>
    <w:p>
      <w:r>
        <w:t>Da quanto precede discende che il ricorso, nella ridotta misura in cui è ammissibile, si rivela infondato e come tale va respinto. Le spese giudiziarie seguono la soccombenza ( art. 66 cpv. 1 LTF ), mentre non si giustifica assegnare ripetibili all'opponente, che non essendo stata patrocinata,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