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117/2013 vom 31. Juli 2013</w:t>
      </w:r>
    </w:p>
    <w:p>
      <w:r>
        <w:t>Bundesgericht, 2013-07-31, FR</w:t>
      </w:r>
    </w:p>
    <w:p>
      <w:r>
        <w:rPr>
          <w:b/>
        </w:rPr>
        <w:t xml:space="preserve">Quelle: </w:t>
      </w:r>
      <w:r>
        <w:t>https://mcp.opencaselaw.ch/entscheid/bger_4A_117_2013</w:t>
      </w:r>
    </w:p>
    <w:p>
      <w:r>
        <w:t>FR: TF 4A 117/2013 du 31 juillet 2013</w:t>
      </w:r>
    </w:p>
    <w:p>
      <w:r>
        <w:t>IT: TF 4A 117/2013 del 31 luglio 2013</w:t>
      </w:r>
    </w:p>
    <w:p>
      <w:pPr>
        <w:pStyle w:val="Heading2"/>
      </w:pPr>
      <w:r>
        <w:t>Regeste</w:t>
      </w:r>
    </w:p>
    <w:p>
      <w:r>
        <w:t>contrat de travail,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en principe recevable, puisqu'il a été déposé dans le délai (art. 48 al. 1 et 100 al. 1 LTF) et la forme ( art. 42 LTF ) prévus par la loi. Dans son mémoire de recours, la recourante ne dit pas en quoi le droit serait violé par le refus de donner suite à sa conclusion tendant à ce qu'il soit fait interdiction à sa partie adverse de donner des renseignements inexacts ou dépréciatifs sur son compte. En l'absence de toute motivation répondant aux exigences de l' art. 42 al. 1 et 2 LTF , le recours et les conclusions sur ce point sont irrecevables et il n'y a pas lieu d'y revenir.</w:t>
      </w:r>
    </w:p>
    <w:p>
      <w:r>
        <w:rPr>
          <w:b/>
        </w:rPr>
        <w:t>E. 1.2</w:t>
      </w:r>
    </w:p>
    <w:p>
      <w:r>
        <w:t>Le recours peut être interjeté pour violation du droit, tel qu'il est délimité par les art. 95 et 96 LTF .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correspondant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LTF ). En l'espèce, la recourante présente son propre état de fait, mais, dès lors qu'elle n'invoque avec précision aucun des cas prévus par l' art. 105 al. 2 LTF , il n'y a pas lieu d'en tenir compte.</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cantonale pour qu'elle prenne une nouvelle décision ( art. 107 al. 2 LTF ).</w:t>
      </w:r>
    </w:p>
    <w:p>
      <w:r>
        <w:rPr>
          <w:b/>
        </w:rPr>
        <w:t>E. 2.1</w:t>
      </w:r>
    </w:p>
    <w:p>
      <w:r>
        <w:t>La recourante invoque l'arbitraire ( art. 9 Cst. ) dans l'appréciation des preuves et l'établissement des faits. Elle cite également dans ce contexte l' art. 8 CC , mais cette disposition ne prescrit pas comment le juge doit apprécier les preuves et sur quelles bases il peut parvenir à une conviction ( ATF 129 III 519 consid. 2a p. 522 et les références citées). Tel qu'il est présenté, le grief de violation de l' art. 8 CC n'a pas de portée distincte et il faut se borner à examiner s'il y a eu arbitraire dans l'appréciation des preuves.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La recourante voudrait imputer à l'intimée l'ensemble de ses échecs dans la recherche d'un nouvel emploi. Elle a certes établi avoir fait acte de candidature à de nombreuses reprises, mais on ignore totalement si les employeurs cités ont pris contact avec l'intimée et si cette dernière leur a fourni des renseignements inexacts sur le compte de la recourante. Sa candidature peut avoir été rejetée pour de nombreuses autres raisons, notamment parce qu'elle n'avait pas le profil recherché ou parce qu'il y avait un meilleur candidat. En considérant dans ces circonstances que la recourante n'était pas parvenue à prouver - comme elle le devait ( art. 8 CC ) - que l'échec de ces candidatures avait été causé par des déclarations de l'intimée, la cour cantonale n'a pas apprécié les preuves apportées de manière arbitraire et l'argumentation développée par la recourante est impropre à démontrer le contraire. En ce qui concerne les déclarations de la conseillère en placements, la recourante n'est pas parvenue à démontrer - comme elle le devait (cf. ATF 137 I 58 consid. 4.1.2 p. 62) - que la cour cantonale est tombée dans l'arbitraire en constatant que ce témoin n'avait pas indiqué qui avait donné des renseignements négatifs et en quoi ils consistaient. Il incombait évidemment à la recourante - qui avait le fardeau de la preuve ( art. 8 CC ) - de poser au témoin les questions pertinentes et de nouvelles preuves ne peuvent pas être présentées devant le Tribunal fédéral ( art. 99 al. 1 LTF ). La cour cantonale n'a pas apprécié les preuves de manière arbitraire en constatant que cette déposition était trop vague pour en déduire que l'intimée avait donné des renseignements inexacts sur le compte de la recourante. S'agissant des déclarations de A.________ et du Dr B.________, la cour cantonale a déjà constaté - à l'inverse des juges de première instance - qu'elles étaient probantes. On ne voit pas ce qu'il y aurait d'arbitraire - et l'intimée ne démontre pas le contraire - à croire ces personnes, qui se sont exprimées par écrit à l'époque des faits et qui ont ensuite confirmé leur déclaration en qualité de témoins. Savoir quelles sont les conséquences qu'il faut en tirer est une question intimement liée à l'analyse juridique du cas et elle sera traitée dans ce contexte.</w:t>
      </w:r>
    </w:p>
    <w:p>
      <w:r>
        <w:rPr>
          <w:b/>
        </w:rPr>
        <w:t>E. 2.2</w:t>
      </w:r>
    </w:p>
    <w:p>
      <w:r>
        <w:t>Selon l' art. 328 al. 1 CO , l'employeur protège et respecte, dans les rapports de travail, la personnalité du travailleur. Dans une certaine mesure, cette obligation perdure au-delà de la fin des rapports de travail ( ATF 130 III 699 consid. 5.1 p. 704; Streiff/von Kenel/Rudolf, Arbeitsvertrag, 7e éd. 2012, n° 21 ad art. 328 CO p. 570). Ainsi, il a été jugé que l'employeur viole l' art. 328 CO et doit des dommages-intérêts à son ancien employé s'il a fourni sur ce dernier des renseignements faux et attentatoires à l'honneur et découragé de la sorte un employeur d'engager la personne en question ( ATF 135 III 405 consid. 3.2 p. 409; cf. également pour un cas analogue: arrêt 4P.247/2002 et 4C.379/2002 du 22 avril 2003). La violation de l' art. 328 al. 1 CO suppose cependant que les renseignements fournis soient à la fois défavorables et inexacts (cf. arrêt 4C.379/2002 déjà cité consid. 1.1). Il n'a jamais été dit que l'employeur n'était pas en droit de fournir des renseignements sur son ancien employé ou d'émettre des critiques à son sujet. Il n'y a pas de violation de l' art. 328 al. 1 CO si l'employeur répond à des questions pertinentes, sans recourir à des formules inutilement blessantes, et expose ce qu'il a des raisons sérieuses de tenir de bonne foi pour vrai. S'il y a violation de l' art. 328 al. 1 CO , l'employé a non seulement droit à la réparation du préjudice patrimonial qu'il subit, mais aussi à une indemnité pour tort moral aux conditions fixées par l' art. 49 al. 1 CO ;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 ATF 137 III 303 consid. 2.2.2 p. 309; 130 III 699 consid. 5.1 p. 704; récemment: arrêt 4A_218/2012 du 24 juillet 2012 consid. 2.3).</w:t>
      </w:r>
    </w:p>
    <w:p>
      <w:r>
        <w:rPr>
          <w:b/>
        </w:rPr>
        <w:t>E. 2.2.1</w:t>
      </w:r>
    </w:p>
    <w:p>
      <w:r>
        <w:t>On peut regretter que la cour cantonale n'ait pas déterminé précisément ce qu'elle retenait pour faux dans les renseignements qui ont été donnés à la garderie. En effet, seuls les renseignements erronés peuvent - comme on l'a vu - fonder une responsabilité sur la base de l' art. 328 al. 1 CO et sont donc pertinents pour apprécier la question de la causalité et aussi, dans le domaine du tort moral, la question de la gravité de l'atteinte. On déduit cependant de manière suffisante de l'arrêt attaqué que la cour cantonale a considéré que l'information selon laquelle la recourante avait intenté un procès pour mobbing contre son employeur et avait succombé était fausse. En fournissant ainsi à un tiers une information fausse et manifestement dépréciative sur son ancienne employée, l'intimée, par l'entremise d'un auxiliaire dont elle répond ( art. 101 CO ) a violé l' art. 328 al. 1 CO . La cour cantonale a retenu sans arbitraire, sur la base du témoignage de la directrice, que c'est pour cette raison que la recourante n'a pas été engagée par la garderie. La causalité naturelle et adéquate a donc été admise sans violer le droit fédéral. Ainsi, par une violation d'une obligation contractuelle qui lui est imputable, l'intimée a privé la recourante de l'engagement par la garderie à partir d'une certaine date et pour un certain salaire. Sur ces bases, il semble possible d'établir un dommage donnant lieu à réparation (sur la notion de dommage: cf. ATF 133 III 462 consid. 4.4.2 p. 471). Il demeure certes que le fardeau de la preuve incombe à la recourante ( art. 42 al. 1 CO applicable par le renvoi de l' art. 99 al. 3 CO ). La cour cantonale esquive cependant totalement la question en affirmant que la recourante n'a pas démontré qu'elle aurait pu exercer cette activité en raison de ses douleurs dorsales attestées par le courrier de l'AI du 30 janvier 2007. La cour cantonale pousse trop loin l'exigence de preuve découlant de l' art. 8 CC lorsque, admettant que la recourante aurait été engagée, elle lui reproche de ne pas avoir prouvé de manière certaine qu'elle aurait pu faire le travail; à suivre l'exigence posée par l'autorité précédente, on pourrait, à titre d'exemples, aussi demander à la recourante de fournir la preuve qu'elle aurait donné satisfaction et n'aurait pas été licenciée ou encore que le travail lui aurait plu et qu'elle n'aurait pas donné son congé. Or, l'engagement suffit à faire naître des obligations. La correspondance à laquelle se réfère la cour cantonale indique que la capacité de travail de la recourante ne dépassait pas 30% dans l'activité d'infirmière, mais qu'elle était totale s'agissant d'une activité adaptée à ses limitations fonctionnelles. Il est notoire qu'un enfant est beaucoup moins lourd qu'un adulte et rien ne permet d'affirmer que le poste offert à la recourante à la garderie correspondait à une activité d'infirmière dans un hôpital. En excluant que la recourante ait pu accomplir le travail qui lui était proposé à la garderie, la cour cantonale fait une supposition qui ne repose pas sur des éléments sérieux, de sorte que ce fait a été retenu arbitrairement. Comme les données contenues dans l'arrêt attaqué sont insuffisantes pour se prononcer sur la question du dommage, il faut annuler cette décision et renvoyer la cause à la cour cantonale.</w:t>
      </w:r>
    </w:p>
    <w:p>
      <w:r>
        <w:rPr>
          <w:b/>
        </w:rPr>
        <w:t>E. 2.2.2</w:t>
      </w:r>
    </w:p>
    <w:p>
      <w:r>
        <w:t>En ce qui concerne le refus de l'indemnité pour tort moral, la cour cantonale a relevé que la recourante souffrait déjà de problèmes psychiques auparavant et que l'aggravation de son état de santé consécutive aux renseignements défavorables était en voie de rémission. L'indemnité prévue par l' art. 49 CO tend à réparer une souffrance morale ( ATF 128 IV 53 consid. 7a p. 71). Il n'est nullement exigé que la victime ait subi une atteinte à sa santé psychique. En se concentrant sur l'état de santé de la recourante, la cour cantonale est partie d'une fausse conception de la notion de tort moral, de sorte qu'il y a eu violation de l' art. 49 CO . Le médecin traitant - dont la cour cantonale a considéré sans arbitraire qu'il était crédible -, a affirmé, lors de son audition, que la recourante avait été gravement affectée par les faux renseignements donnés à son sujet par l'intimée, au point que cela s'était répercuté sur sa santé. On ne peut qu'en déduire que l'atteinte a été ressentie subjectivement comme grave. Pour ce motif également, l'arrêt attaqué doit être annulé et la cause renvoyée à la cour cantonale, puisque la fixation d'une indemnité pour tort moral est essentiellement une question d'appréciation qui relève du juge du fait et qu'il faut également prendre en compte la gravité de la faute, sur laquelle l'état de fait cantonal ne fournit aucune constatation.</w:t>
      </w:r>
    </w:p>
    <w:p>
      <w:r>
        <w:rPr>
          <w:b/>
        </w:rPr>
        <w:t>E. 3</w:t>
      </w:r>
    </w:p>
    <w:p>
      <w:r>
        <w:t>Il résulte des considérations qui précèdent que le recours doit être admis, l'arrêt attaqué annulé et la cause renvoyée à la cour cantonale pour nouvelle décision.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