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115/2022 vom 28. Juni 2022</w:t>
      </w:r>
    </w:p>
    <w:p>
      <w:r>
        <w:t>Bundesgericht, 2022-06-28, DE</w:t>
      </w:r>
    </w:p>
    <w:p>
      <w:r>
        <w:rPr>
          <w:b/>
        </w:rPr>
        <w:t xml:space="preserve">Quelle: </w:t>
      </w:r>
      <w:r>
        <w:t>https://mcp.opencaselaw.ch/entscheid/bger_4A_115_2022</w:t>
      </w:r>
    </w:p>
    <w:p>
      <w:r>
        <w:t>FR: TF 4A 115/2022 du 28 juin 2022</w:t>
      </w:r>
    </w:p>
    <w:p>
      <w:r>
        <w:t>IT: TF 4A 115/2022 del 28 giugno 2022</w:t>
      </w:r>
    </w:p>
    <w:p>
      <w:pPr>
        <w:pStyle w:val="Heading2"/>
      </w:pPr>
      <w:r>
        <w:t>Regeste</w:t>
      </w:r>
    </w:p>
    <w:p>
      <w:r>
        <w:t>Arbeitsvertrag, | Vertragsrecht</w:t>
      </w:r>
    </w:p>
    <w:p>
      <w:pPr>
        <w:pStyle w:val="Heading2"/>
      </w:pPr>
      <w:r>
        <w:t>Erwägungen</w:t>
      </w:r>
    </w:p>
    <w:p>
      <w:r>
        <w:rPr>
          <w:b/>
        </w:rPr>
        <w:t>E. 1.1</w:t>
      </w:r>
    </w:p>
    <w:p>
      <w:r>
        <w:t>Das angefochtene Urteil des Obergerichts ist ein Endentscheid ( Art. 90 BGG ) einer Vorinstanz im Sinne von Art. 75 BGG . Weiter erreicht der Streitwert den nach Art. 74 Abs. 1 lit. a BGG in arbeitsrechtlichen Fällen geltenden Mindestbetrag von Fr. 15'000.--.</w:t>
      </w:r>
    </w:p>
    <w:p>
      <w:r>
        <w:rPr>
          <w:b/>
        </w:rPr>
        <w:t>E. 1.2</w:t>
      </w:r>
    </w:p>
    <w:p>
      <w:r>
        <w:t>Der Beschwerdeführer stellt vor Bundesgericht zwar keinen bezifferten Antrag (vgl. zu diesem Erfordernis BGE 143 III 111 E. 1.2), verlangt aber Gutheissung der Klage. Daraus ergibt sich in Verbindung mit den Feststellungen zum Prozesssachverhalt im angefochtenen Urteil ohne Weiteres, was er verlangt.</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in der Beschwerde formulierte Kritik ist über weite Strecken appellatorisch und beschränkt sich darauf, dem Bundesgericht in freien Ausführungen die eigene Sicht der Geschehnisse zu unterbreiten. Soweit der Beschwerdeschrift überhaupt Rechtsrügen zu entnehmen sind (die Nennung einer Gesetzesbestimmung allein genügt hierfür nicht), werden diese zu grossen Teilen auf vorinstanzlich nicht festgestellte Tatsachen gestützt oder generell mit Sachverhaltsrügen vermischt, ohne (in einer den Begründungsanforderungen genügenden Weise) Willkür aufzuzeigen. Darauf macht die Beschwerdegegnerin zutreffend aufmerksam, und insoweit ist der Beschwerdeführer nicht zu hören.</w:t>
      </w:r>
    </w:p>
    <w:p>
      <w:r>
        <w:rPr>
          <w:b/>
        </w:rPr>
        <w:t>E. 4</w:t>
      </w:r>
    </w:p>
    <w:p>
      <w:r>
        <w:t>Im Übrigen ist was folgt festzuhalten, wobei - wie erwähnt: mangels hinreichender Willkürrügen - vollumfänglich vom vorinstanzlich festgestellten Sachverhalt auszugehen ist:</w:t>
      </w:r>
    </w:p>
    <w:p>
      <w:r>
        <w:rPr>
          <w:b/>
        </w:rPr>
        <w:t>E. 4.1</w:t>
      </w:r>
    </w:p>
    <w:p>
      <w:r>
        <w:t>Der Beschwerdeführer kritisiert in der Beschwerde einzig, das Obergericht habe zu Unrecht das Vorliegen eines wichtigen Grunds für die fristlose Entlassung bejaht. Dagegen bestreitet der Beschwerdeführer vor Bundesgericht nicht, dass bei gegebenen Voraussetzungen der fristlosen Entlassung seine ausstehende Forderung Fr. 101'179.80 beträgt und die Schadenersatzansprüche der Beschwerdegegnerin sowohl im Grundsatz als auch im vorinstanzlich festgestellten Quantitativ bestehen. Darauf ist folglich nicht weiter einzugehen.</w:t>
      </w:r>
    </w:p>
    <w:p>
      <w:r>
        <w:rPr>
          <w:b/>
        </w:rPr>
        <w:t>E. 4.2</w:t>
      </w:r>
    </w:p>
    <w:p>
      <w:r>
        <w:t>Nach Art. 337 OR kann der Arbeitgeber wie der Arbeitnehmer das Arbeitsverhältnis aus wichtigen Gründen jederzeit fristlos auflösen (Abs. 1 erster Halbsatz). Als wichtiger Grund gilt namentlich jeder Umstand, bei dessen Vorhandensein dem Kündigenden nach Treu und Glauben die Fortsetzung des Arbeitsverhältnisses nicht mehr zugemutet werden darf (Abs. 2). Über das Vorhandensein solcher Umstände entscheidet das Gericht nach seinem Ermessen (Abs. 3).</w:t>
      </w:r>
    </w:p>
    <w:p>
      <w:r>
        <w:rPr>
          <w:b/>
        </w:rPr>
        <w:t>E. 4.3</w:t>
      </w:r>
    </w:p>
    <w:p>
      <w:r>
        <w:t>Das Arbeitsgericht hielt fest, der Beschwerdeführer habe für von ihm betreute Kunden der Beschwerdegegnerin die von ihm kontrollierte C.________ SA "als Verwaltungsrat von Offshore-Gesellschaften" eingesetzt. Dadurch seien der C.________ SA beträchtliche Honorare zugeflossen (Grundgebühren für die Verwaltungsratsmandate und die Vermögensverwaltung, selten auch Retrozessionen). Diese Einnahmen - der Beschwerdeführer selbst gehe von Honoraren in Höhe von brutto Fr. 985'369.42 aus - seien nicht über die Beschwerdegegnerin abgerechnet und ihr nicht abgeliefert worden. Die C.________ SA habe somit für Funktionen, die sie ausgeübt habe und nur durch den Beschwerdeführer während dessen Arbeitszeit habe ausüben können, Gebühren kassiert. Aufgrund der Allgemeinen Anstellungsbedingungen sei es dem Beschwerdeführer verboten gewesen, solche bezahlten Nebenbeschäftigungen ohne Bewilligung der Beschwerdegegnerin auszuüben. Dabei spiele keine Rolle, ob die Einkünfte an den Beschwerdeführer oder an die (von diesem kontrollierte) C.________ SA geflossen seien. Die arbeitsrechtliche Treuepflicht verbiete dem Arbeitnehmer, "irgendwelchen Drittfirmen oder Kollegen oder wem auch immer" Erträge zuzuhalten. Das Obergericht schloss sich diesen Erwägungen im Wesentlichen an. Es erachtete es als entscheidend, dass der Beschwerdeführer im Rahmen seiner Anstellung bei der Beschwerdegegnerin Einnahmen generiert und diese - ohne Wissen der Beschwerdegegnerin - der C.________ SA sowie allenfalls sich selber zugehalten (also "abgezweigt") habe, statt sie der Beschwerdegegnerin abzuliefern. Die Vorinstanz betonte, dass die von der C.________ SA erzielten Honorare wirtschaftlich dem Beschwerdeführer zuzurechnen seien, mit Blick auf dessen beherrschende Stellung in der C.________ SA. Entweder habe der Beschwerdeführer eine unbewilligte entgeltliche Nebenbeschäftigung ausgeübt, die gemäss den Allgemeinen Anstellungsbedingungen unzulässig gewesen sei, oder aber er habe die Leistungen im Rahmen seines Arbeitsverhältnisses erbracht und somit gegen die Rechenschafts- und Herausgabepflicht ( Art. 321b Abs. 1 und 2 OR ) verstossen. Jedenfalls sei es nicht im Belieben des Beschwerdeführers gestanden, die in Verrichtung seiner Arbeit von Kunden der Beschwerdegegnerin zusätzlich generierten Honorareinnahmen durch Zwischenschaltung der C.________ SA der Beschwerdegegnerin zu entziehen. Die Tätigkeit des Beschwerdeführers sei von der Beschwerdegegnerin auch nicht stillschweigend genehmigt worden. Es liege eine krasse Verletzung der arbeitsrechtlichen Treuepflicht ( Art. 321a OR ) vor. Dies stelle einen wichtigen Grund für die fristlose Entlassung im Sinne von Art. 337 Abs. 1 OR dar. Die Kündigung sei überdies rechtzeitig ausgesprochen worden.</w:t>
      </w:r>
    </w:p>
    <w:p>
      <w:r>
        <w:rPr>
          <w:b/>
        </w:rPr>
        <w:t>E. 4.4</w:t>
      </w:r>
    </w:p>
    <w:p>
      <w:r>
        <w:t>Die Vorbringen des Beschwerdeführers (soweit überhaupt zulässig: Erwägung 3) vermögen diese Überlegungen nicht als bundesrechtswidrig auszuweisen:</w:t>
      </w:r>
    </w:p>
    <w:p>
      <w:r>
        <w:rPr>
          <w:b/>
        </w:rPr>
        <w:t>E. 4.4.1</w:t>
      </w:r>
    </w:p>
    <w:p>
      <w:r>
        <w:t>Richtig ist, dass sowohl Verletzungen der Treuepflicht in Form verbotener Nebenbeschäftigung ( Art. 321a Abs. 1 und 3 OR ) als auch Missachtungen der Rechenschafts- und Herausgabepflicht ( Art. 321b OR ) bei gegebener Schwere Grund für eine fristlose Entlassung nach Art. 337 Abs. 1 OR sein können (allgemein: BGE 142 III 579 E. 4.2).</w:t>
      </w:r>
    </w:p>
    <w:p>
      <w:r>
        <w:rPr>
          <w:b/>
        </w:rPr>
        <w:t>E. 4.4.2</w:t>
      </w:r>
    </w:p>
    <w:p>
      <w:r>
        <w:t>Ebenso wenig zu beanstanden ist der vorinstanzliche Schluss, dass der Verstoss gegen ein arbeitsvertraglich vereinbartes Verbot von Nebentätigkeiten auch dann eine Treuepflichtverletzung darstellen kann, wenn die Arbeitgeberin nicht unmittelbar konkurrenziert wird (siehe im Übrigen nur Art. 321a Abs. 3 OR ).</w:t>
      </w:r>
    </w:p>
    <w:p>
      <w:r>
        <w:rPr>
          <w:b/>
        </w:rPr>
        <w:t>E. 4.4.3</w:t>
      </w:r>
    </w:p>
    <w:p>
      <w:r>
        <w:t>Der Beschwerdeführer führt wiederholt aus, die Beschwerdegegnerin habe die von ihm ausgeübte Nebentätigkeit "wegen des damit verbundenen Haftungsrisikos" nicht selbst übernehmen wollen, und weiter: "Ein Arbeitgeber kann keinen Anspruch auf Einnahmen aus Arbeiten erheben, die er selbst nicht ausführen will." Die Behauptung, die Beschwerdegegnerin habe die vom Beschwerdeführer ausgeübten Tätigkeiten "nicht übernehmen" wollen, beruht nicht auf dem vorinstanzlich festgestellten Tatsachenfundament und wird von der Beschwerdegegnerin bestritten. Dieser Umstand - wenn er denn zuträfe - würde aber ohnehin weder dazu führen, dass das vereinbarte Verbot von Nebenbeschäftigungen unwirksam geworden wäre, noch hätte er den Beschwerdeführer von seiner Rechenschafts- und Herausgabepflicht entbunden. Das Argument geht an der Sache vorbei.</w:t>
      </w:r>
    </w:p>
    <w:p>
      <w:r>
        <w:rPr>
          <w:b/>
        </w:rPr>
        <w:t>E. 4.4.4</w:t>
      </w:r>
    </w:p>
    <w:p>
      <w:r>
        <w:t>Der Beschwerdeführer moniert weiter, auch die Partneranwälte der Beschwerdegegnerin hätten "identisch" geschäftet wie er selbst, ohne dass sie "fristlos entlassen" worden wären. Abgesehen davon, dass sich Derartiges nicht aus dem Sachverhalt im angefochtenen Urteil ergibt, bleibt unklar, was der Beschwerdeführer daraus konkret für seine eigene Situation ableiten will, zumal nicht bekannt ist, wie sich die (arbeits-) vertragliche Lage der Partneranwälte gestaltet. Darauf hat bereits die Vorinstanz hingewiesen (E. III.3.3.2 S. 23).</w:t>
      </w:r>
    </w:p>
    <w:p>
      <w:r>
        <w:rPr>
          <w:b/>
        </w:rPr>
        <w:t>E. 4.4.5</w:t>
      </w:r>
    </w:p>
    <w:p>
      <w:r>
        <w:t>Der Beschwerdeführer rügt sodann eine Verletzung des Anspruchs auf rechtliches Gehör ( Art. 29 Abs. 2 BV , Art. 53 Abs. 1 ZPO ) und des Rechts auf Beweis ( Art. 152 ZPO ). Die Vorinstanz habe nämlich unterstellt, dass die von der C.________ SA generierten Honorare ihm (dem Beschwerdeführer) zuzurechnen seien, und zwar - trotz Bestreitung - "ohne Durchführung eines Beweisverfahrens" respektive unter Verzicht auf eine "Beweiserhebung". Dieser Einwand zielt offensichtlich ins Leere. Das Obergericht stützte seine Feststellung, wonach die der C.________ SA zugeflossenen Honorare wirtschaftlich dem Beschwerdeführer zuzurechnen seien, auf Vorbringen des Beschwerdeführers selbst sowie auf diverse Urkunden. Dass der Beschwerdeführer im kantonalen Verfahren form- und fristgerecht Beweisanträge gestellt hätte, welche von der Vorinstanz übergangen worden wären, behauptet er nicht.</w:t>
      </w:r>
    </w:p>
    <w:p>
      <w:r>
        <w:rPr>
          <w:b/>
        </w:rPr>
        <w:t>E. 4.4.6</w:t>
      </w:r>
    </w:p>
    <w:p>
      <w:r>
        <w:t>Schliesslich ist der Beschwerdeführer der Auffassung, die Beschwerdegegnerin habe von seinen Tätigkeiten, den damit erzielten Einnahmen und der stets unterbliebenen Ablieferung "seit 2002" gewusst, ohne dagegen zu remonstrieren, und sein Verhalten damit stillschweigend genehmigt. Ausserdem sei die Kündigung im Jahr 2014 verspätet erfolgt, da die Beschwerdegegnerin schon "längst" (nämlich seit "12 Jahren") "über die erforderlichen Fakten verfügt" habe. Der Beschwerdeführer wirft keine Rechtsfragen auf, sondern stellt den Sachverhalt aus eigener Sicht dar. Damit verkennt er die Kognition des Bundesgerichts. Weiterungen erübrigen sich.</w:t>
      </w:r>
    </w:p>
    <w:p>
      <w:r>
        <w:rPr>
          <w:b/>
        </w:rPr>
        <w:t>E. 4.4.7</w:t>
      </w:r>
    </w:p>
    <w:p>
      <w:r>
        <w:t>Die Kritik des Beschwerdeführers, das Obergericht habe Art. 321a, Art. 321b, Art. 337 und Art. 337b OR , Art. 29 Abs. 2 BV sowie Art. 53 und Art. 152 ZPO verletzt, ist unbegründet.</w:t>
      </w:r>
    </w:p>
    <w:p>
      <w:r>
        <w:rPr>
          <w:b/>
        </w:rPr>
        <w:t>E. 5</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