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4A_115/2016 vom 24. Februar 2016</w:t>
      </w:r>
    </w:p>
    <w:p>
      <w:r>
        <w:t>Bundesgericht, 2016-02-24, FR</w:t>
      </w:r>
    </w:p>
    <w:p>
      <w:r>
        <w:rPr>
          <w:b/>
        </w:rPr>
        <w:t xml:space="preserve">Quelle: </w:t>
      </w:r>
      <w:r>
        <w:t>https://mcp.opencaselaw.ch/entscheid/bger_4A_115_2016</w:t>
      </w:r>
    </w:p>
    <w:p>
      <w:r>
        <w:t>FR: TF 4A_115/2016 du 24 février 2016</w:t>
      </w:r>
    </w:p>
    <w:p>
      <w:r>
        <w:t>IT: TF 4A_115/2016 del 24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4A_115/2016</w:t>
      </w:r>
    </w:p>
    <w:p>
      <w:r>
        <w:t>Arrêt du 24 février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demanderesse et recourante,</w:t>
      </w:r>
    </w:p>
    <w:p>
      <w:r>
        <w:t>contre</w:t>
      </w:r>
    </w:p>
    <w:p>
      <w:r>
        <w:t>Z.________ AGet</w:t>
      </w:r>
    </w:p>
    <w:p>
      <w:r>
        <w:t>Z.________,</w:t>
      </w:r>
    </w:p>
    <w:p>
      <w:r>
        <w:t>défendeurs et intimés.</w:t>
      </w:r>
    </w:p>
    <w:p>
      <w:r>
        <w:t>Objet</w:t>
      </w:r>
    </w:p>
    <w:p>
      <w:r>
        <w:t>procédure civile; transaction</w:t>
      </w:r>
    </w:p>
    <w:p>
      <w:r>
        <w:t>recours contre l'arrêt rendu le 11 janvier 2016 par la Cour d'appel civile du Tribunal cantonal du canton de Vaud.</w:t>
      </w:r>
    </w:p>
    <w:p>
      <w:r>
        <w:t>Considérant :</w:t>
      </w:r>
    </w:p>
    <w:p>
      <w:r>
        <w:t>Que la Chambre patrimoniale cantonale du canton de Vaud a tenu audience le 3 novembre 2015 dans une contestation concernant l'exécution d'un contrat d'entreprise;</w:t>
      </w:r>
    </w:p>
    <w:p>
      <w:r>
        <w:t>Que les parties étaient assistées de leurs avocats;</w:t>
      </w:r>
    </w:p>
    <w:p>
      <w:r>
        <w:t>Que la valeur litigieuse s'élevait à 200'000 fr. environ;</w:t>
      </w:r>
    </w:p>
    <w:p>
      <w:r>
        <w:t>Qu'une transaction a été conclue;</w:t>
      </w:r>
    </w:p>
    <w:p>
      <w:r>
        <w:t>Que les défendeurs ont reconnu devoir 50'000 francs;</w:t>
      </w:r>
    </w:p>
    <w:p>
      <w:r>
        <w:t>Que la demanderesse a renoncé à toute prétention plus importante;</w:t>
      </w:r>
    </w:p>
    <w:p>
      <w:r>
        <w:t>Que la demanderesse, procédant personnellement, a attaqué la transaction qu'elle tenait pour entachée « d'excès de pouvoir et de dol »;</w:t>
      </w:r>
    </w:p>
    <w:p>
      <w:r>
        <w:t>Que la Cour d'appel civile du Tribunal cantonal a statué le 11 janvier 2016;</w:t>
      </w:r>
    </w:p>
    <w:p>
      <w:r>
        <w:t>Qu'elle a déclaré l'appel irrecevable parce que tardif;</w:t>
      </w:r>
    </w:p>
    <w:p>
      <w:r>
        <w:t>Qu'elle l'a au surplus rejeté comme privé de fondement;</w:t>
      </w:r>
    </w:p>
    <w:p>
      <w:r>
        <w:t>Que la demanderesse réclame l'intervention du Tribunal fédéral par un mémoire où elle développe d'amères protestations contre ses adverses parties, les avocats qui l'ont assistée et les tribunaux qu'elle a saisis;</w:t>
      </w:r>
    </w:p>
    <w:p>
      <w:r>
        <w:t>Qu'à teneur de l'art. 42 al. 1 et 2 de la loi fédérale sur le Tribunal fédéral, le mémoire de recours au Tribunal fédéral doit contenir une motivation exposant succinctement en quoi la décision attaquée viole le droit;</w:t>
      </w:r>
    </w:p>
    <w:p>
      <w:r>
        <w:t>Que la partie recourante est notamment tenue de discuter les motifs de la décision attaquée ( ATF 140 III 86 consid. 2 p. 89);</w:t>
      </w:r>
    </w:p>
    <w:p>
      <w:r>
        <w:t>Que ces exigences ne sont pas satisfaites en l'espèce;</w:t>
      </w:r>
    </w:p>
    <w:p>
      <w:r>
        <w:t>Que le mémoire introduit par la demanderesse ne contient aucune argumentation intelligible;</w:t>
      </w:r>
    </w:p>
    <w:p>
      <w:r>
        <w:t>Qu'en particulier, son auteur ne discute pas le délai d'appel qu'il s'imposait d'observer d'après l'arrêt du Tribunal cantonal;</w:t>
      </w:r>
    </w:p>
    <w:p>
      <w:r>
        <w:t>Que le recours est par conséquent irrecevable;</w:t>
      </w:r>
    </w:p>
    <w:p>
      <w:r>
        <w:t>Que la demanderesse doit acquitter l'émolument à percevoir par le Tribunal fédéral.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demanderesse acquittera un émolument judiciaire de 500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24 février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