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4A_114/2018 vom 14. August 2018</w:t>
      </w:r>
    </w:p>
    <w:p>
      <w:r>
        <w:t>Bundesgericht, 2018-08-14, DE</w:t>
      </w:r>
    </w:p>
    <w:p>
      <w:r>
        <w:rPr>
          <w:b/>
        </w:rPr>
        <w:t xml:space="preserve">Quelle: </w:t>
      </w:r>
      <w:r>
        <w:t>https://mcp.opencaselaw.ch/entscheid/bger_4A_114_2018</w:t>
      </w:r>
    </w:p>
    <w:p>
      <w:r>
        <w:t>FR: TF 4A_114/2018 du 14 août 2018</w:t>
      </w:r>
    </w:p>
    <w:p>
      <w:r>
        <w:t>IT: TF 4A_114/2018 del 14 agosto 2018</w:t>
      </w:r>
    </w:p>
    <w:p>
      <w:pPr>
        <w:pStyle w:val="Heading2"/>
      </w:pPr>
      <w:r>
        <w:t>Erwägungen</w:t>
      </w:r>
    </w:p>
    <w:p>
      <w:r>
        <w:rPr>
          <w:b/>
        </w:rPr>
        <w:t>E. 1</w:t>
      </w:r>
    </w:p>
    <w:p>
      <w:r>
        <w:t>Nach Art. 54 Abs. 1 BGG ergeht der Entscheid des Bundesgerichts in einer Amtssprache, in der Regel jener des angefochtenen Entscheids. Wurde letzterer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w:t>
      </w:r>
    </w:p>
    <w:p>
      <w:r>
        <w:rPr>
          <w:b/>
        </w:rPr>
        <w:t>E. 2.1</w:t>
      </w:r>
    </w:p>
    <w:p>
      <w:r>
        <w:t>Der Sitz des Schiedsgerichts, dessen Entscheid beim Bundesgericht angefochten ist, befindet sich in Lausanne. Beide Parteien hatten im massgebenden Zeitpunkt ihren Wohnsitz bzw. Sitz ausserhalb der Schweiz ( Art. 176 Abs. 1 IPRG ). Da die Parteien die Geltung des 12. Kapitels des IPRG nicht ausdrücklich ausgeschlossen haben, gelangen die Bestimmungen dieses Kapitels zur Anwendung ( Art. 176 Abs. 2 IPRG ). Die Beschwerde in Zivilsachen ist somit unter den Voraussetzungen der Art. 190-192 IPRG zulässig ( Art. 77 Abs. 1 lit. a BGG ).</w:t>
      </w:r>
    </w:p>
    <w:p>
      <w:r>
        <w:rPr>
          <w:b/>
        </w:rPr>
        <w:t>E. 2.2</w:t>
      </w:r>
    </w:p>
    <w:p>
      <w:r>
        <w:t>Der Entscheid kann nur aus einem der in Art. 190 Abs. 2 IPRG abschliessend aufgezählten Gründe angefochten werden. Demgegenüber kann nicht direkt geltend gemacht werden, das Schiedsgericht habe die EMRK verletzt ( BGE 142 III 360 E. 4.1.2 S. 362). Gemäss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Hinweisen). Appellatorische Kritik ist unzulässig ( BGE 134 III 565 E. 3.1; 119 II 380 E. 3b).</w:t>
      </w:r>
    </w:p>
    <w:p>
      <w:r>
        <w:rPr>
          <w:b/>
        </w:rPr>
        <w:t>E. 3.1</w:t>
      </w:r>
    </w:p>
    <w:p>
      <w:r>
        <w:t>Der Beschwerdeführer wirft dem Schiedsgericht eine Verletzung seines Anspruchs auf rechtliches Gehör ( Art. 190 Abs. 2 lit. d IPRG ) vor, da es diverse seiner Vorbringen im Schiedsverfahren ausser Acht gelassen habe.</w:t>
      </w:r>
    </w:p>
    <w:p>
      <w:r>
        <w:rPr>
          <w:b/>
        </w:rPr>
        <w:t>E. 3.2</w:t>
      </w:r>
    </w:p>
    <w:p>
      <w:r>
        <w:t>Der Anspruch auf rechtliches Gehör in einem kontradiktorischen Verfahren nach Art. 190 Abs. 2 lit. d IPRG umfasst nach der Rechtsprechung nicht auch den Anspruch auf Begründung eines internationalen Schiedsentscheids ( BGE 134 III 186 E. 6.1 mit Hinweis). Immerhin ergibt sich daraus für das Schiedsgericht eine minimale Pflicht,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3.3</w:t>
      </w:r>
    </w:p>
    <w:p>
      <w:r>
        <w:t>Das Schiedsgericht prüfte im angefochtenen Entscheid, ob der Beschwerdeführer am 18. Januar 2016 eine Nichterfüllung des Vertrages durch den Beschwerdegegner habe antizipieren dürfen. In diesem Zusammenhang würdigte es das Parteiverhalten im Trainingslager in Zypern und insbesondere anlässlich der Besprechung vom 18. Januar 2016. Es gelangte zum Schluss, die Auffassung des Beschwerdeführers, der Beschwerdegegner habe beabsichtigt, den Vertragsbestimmungen nicht mehr nachzukommen, sei verfrüht gewesen, zumal die neue Registrierungsperiode nur etwas mehr als eine Woche später bevorgestanden habe und die Absichten des Beschwerdegegners dann definitiv hätten beurteilt werden können.</w:t>
      </w:r>
    </w:p>
    <w:p>
      <w:r>
        <w:rPr>
          <w:b/>
        </w:rPr>
        <w:t>E. 3.4</w:t>
      </w:r>
    </w:p>
    <w:p>
      <w:r>
        <w:t>Bei dieser Ausgangslage zeigt der Beschwerdeführer keine Gehörsverletzung auf, wenn er einzelne Vorbringen zum Verhalten der Parteien vor der Beendigung des Vertrages hervorhebt, mit denen sich das Schiedsgericht nicht ausdrücklich auseinandergesetzt habe. In seiner Vernehmlassung vom 9. Mai 2018 führte das TAS unter Bezugnahme auf die einzelnen - angeblich ausser Betracht gebliebenen - Vorbringen des Beschwerdeführers nachvollziehbar aus, diese seien vom Schiedsgericht implizit behandelt worden. Das findet zudem schon im angefochtenen Entscheid eine Stütze, zumal das Schiedsgericht seinen Schluss ausdrücklich unter Berücksichtigung sämtlicher tatsächlicher Umstände ("the totality of factual circumstances") zog. Dass das Schiedsgericht gewisse Elemente nicht für massgebend erachtet hat, stellt keine Gehörsverletzung im Sinne von Art. 190 Abs. 2 lit. d IPRG dar, ebenso wenig die inhaltliche Würdigung. Es ist nicht Aufgabe des Bundesgerichts, zu überprüfen, ob das Schiedsgericht sämtliche Aktenstellen berücksichtigt und richtig verstanden hat ( BGE 127 III 576 E. 2b S. 578).</w:t>
      </w:r>
    </w:p>
    <w:p>
      <w:r>
        <w:rPr>
          <w:b/>
        </w:rPr>
        <w:t>E. 4</w:t>
      </w:r>
    </w:p>
    <w:p>
      <w:r>
        <w:t>Die Beschwerde erweist sich als unbegründet und ist abzuweisen, soweit darauf eingetreten werden kann. Dem Ausgang des Verfahrens entsprechend wird der Beschwerdeführer kostenpflichtig ( Art. 66 Abs. 1 BGG ).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