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4A_113/2019 vom 9. Juli 2019</w:t>
      </w:r>
    </w:p>
    <w:p>
      <w:r>
        <w:t>Bundesgericht, 2019-07-09, FR</w:t>
      </w:r>
    </w:p>
    <w:p>
      <w:r>
        <w:rPr>
          <w:b/>
        </w:rPr>
        <w:t xml:space="preserve">Quelle: </w:t>
      </w:r>
      <w:r>
        <w:t>https://mcp.opencaselaw.ch/entscheid/bger_4A_113_2019</w:t>
      </w:r>
    </w:p>
    <w:p>
      <w:r>
        <w:t>FR: TF 4A_113/2019 du 9 juillet 2019</w:t>
      </w:r>
    </w:p>
    <w:p>
      <w:r>
        <w:t>IT: TF 4A_113/2019 del 9 luglio 2019</w:t>
      </w:r>
    </w:p>
    <w:p>
      <w:pPr>
        <w:pStyle w:val="Heading2"/>
      </w:pPr>
      <w:r>
        <w:t>Erwägungen</w:t>
      </w:r>
    </w:p>
    <w:p>
      <w:r>
        <w:rPr>
          <w:b/>
        </w:rPr>
        <w:t>E. 1</w:t>
      </w:r>
    </w:p>
    <w:p>
      <w:r>
        <w:t>Interjeté en temps utile ( art. 100 al. 1 LTF ) par la partie qui a succombé dans ses conclusions ( art. 76 al. 1 LTF ), dirigé contre un arrêt final ( art. 90 LTF ) rendu par un tribunal supérieur statuant sur appel ( art. 75 LTF ), dans une affaire de contestation de résiliation de bail ( art. 72 al. 1 LTF ) dont la valeur litigieuse est supérieure à 15'000 fr.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 arrêt 4A_563/2017 du 19 février 2019 destiné à la publication consid. 3.1; ATF 142 III 91 consid. 3.2.1 p. 92; 140 III 496 consid. 4.1 p. 497; 138 III 59 consid. 2.1 p. 62). En principe, le bailleur est donc libre de résilier le bail, par exemple pour des motifs économiques ( ATF 136 III 190 consid. 2 p. 192; 120 II 105 consid. 3b/bb p. 110) ou dans le but d'adapter la manière d'exploiter son bien selon ce qu'il juge le plus conforme à ses intérêts ( ATF 136 III 190 consid. 3 p. 193).</w:t>
      </w:r>
    </w:p>
    <w:p>
      <w:r>
        <w:t>Lorsque le bail porte sur une habitation ou un local commercial, la seule limite à la liberté contractuelle des parties réside dans les règles de la bonne foi: le congé qui y contrevient est alors annulable ( art. 271 al. 1 CO ; cf. également art. 271a CO ). La protection assurée par les art. 271 et 271a CO procède à la fois du principe de la bonne foi ( art. 2 al. 1 CC ) et de l'interdiction de l'abus de droit ( art. 2 al. 2 CC ). De manière générale, un congé est contraire aux règles de la bonne foi lorsqu'il ne répond à aucun intérêt objectif, sérieux et digne de protection et qu'il apparaît ainsi purement chicanier ou consacrant une disproportion crasse entre l'intérêt du preneur au maintien du contrat et celui du bailleur à y mettre fin (arrêt 4A_563/2017 précité destiné à la publication consid. 3.1; ATF 142 III 91 consid. 3.2.1 p. 92; 140 III 496 consid. 4.1 p. 497; 138 III 59 consid. 2.1 p. 62).</w:t>
      </w:r>
    </w:p>
    <w:p>
      <w:r>
        <w:t>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 arrêt 4A_563/2017 précité destiné à la publication consid. 3.1; ATF 138 III 59 consid. 2.1 p. 62; 135 III 112 consid. 4.1 p. 119). Une motivation lacunaire ou fausse n'implique pas nécessairement que la résiliation est contraire aux règles de la bonne foi, mais elle peut constituer un indice de l'absence d'intérêt digne de protection à mettre un terme au bail; en particulier, le caractère abusif du congé sera retenu lorsque le motif invoqué n'est qu'un prétexte alors que le motif réel n'est pas constatable ( ATF 143 III 344 consid. 5.3.1; 138 III 59 consid. 2.1 p. 62; 132 III 737 consid. 3.4.2 p. 744 s. et l'arrêt cité).</w:t>
      </w:r>
    </w:p>
    <w:p>
      <w:r>
        <w:t>Déterminer quel est le motif du congé et si ce motif est réel ou n'est qu'un prétexte relève des constatations de fait (arrêt 4A_563/2017 précité destiné à la publication consid. 3.1; ATF 136 III 190 consid. 2 p. 192). Pour ce faire, il faut se placer au moment où le congé a été notifié ( ATF 142 III 91 consid. 3.2.1 p. 92 s.; 140 III 496 consid. 4.1 p. 497; 138 III 59 consid. 2.1 p. 62); à cet égard, des faits survenus ultérieurement peuvent tout au plus fournir un éclairage sur les intentions du bailleur au moment de la résiliation (arrêt 4A_200/2017 du 29 août 2017 consid. 3.2.1 et les arrêts cités).</w:t>
      </w:r>
    </w:p>
    <w:p>
      <w:r>
        <w:t>En revanche, le point de savoir si le congé contrevient aux règles de la bonne foi est une question de droit que le Tribunal fédéral revoit librement (arrêt 4A_200/2017 précité consid. 3.2.3 et l'arrêt cité).</w:t>
      </w:r>
    </w:p>
    <w:p>
      <w:r>
        <w:rPr>
          <w:b/>
        </w:rPr>
        <w:t>E. 4.1</w:t>
      </w:r>
    </w:p>
    <w:p>
      <w:r>
        <w:t>Se plaignant de violation des art. 271 CO et 8 CC, la recourante revient sur les deux motifs donnés à l'appui de la résiliation, à savoir l'événement du 24 février 2017 (consid. 4.2</w:t>
      </w:r>
    </w:p>
    <w:p>
      <w:r>
        <w:t>infra ) et l'insalubrité du logement (consid. 4.3</w:t>
      </w:r>
    </w:p>
    <w:p>
      <w:r>
        <w:t>infra ).</w:t>
      </w:r>
    </w:p>
    <w:p>
      <w:r>
        <w:rPr>
          <w:b/>
        </w:rPr>
        <w:t>E. 4.2.1</w:t>
      </w:r>
    </w:p>
    <w:p>
      <w:r>
        <w:t>Concernant le premier motif de résiliation, la cour cantonale a constaté que la défenderesse n'avait pas d'intérêt à résilier le bail, dans la mesure où elle n'avait elle-même subi aucune atteinte à ses intérêts et n'alléguait pas que l'un de ses employés ou l'un de ceux de la régie aurait été victime du comportement du demandeur. Les locataires de l'immeuble entendus en cours de procédure avaient en outre confirmé n'avoir eu aucun problème avec le demandeur. Faute d'éléments au dossier établissant une atteinte intervenue du fait du locataire, il y avait donc lieu de retenir que le demandeur avait démontré que le congé, en tant qu'il était donné au motif de l'événement du 24 février 2017, ne répondait à aucun intérêt objectif et digne de protection.</w:t>
      </w:r>
    </w:p>
    <w:p>
      <w:r>
        <w:rPr>
          <w:b/>
        </w:rPr>
        <w:t>E. 4.2.2</w:t>
      </w:r>
    </w:p>
    <w:p>
      <w:r>
        <w:t>La défenderesse soutient que, par son raisonnement, la cour cantonale n'aurait pas tenu compte de son intérêt objectif et digne de protection à ce que le demandeur ne provoque plus à l'avenir, par ses comportements imprévisibles, des états de fait dangereux pour les autres locataires et les visiteurs de l'immeuble. Revenant sur le déroulement de l'événement du 24 février 2017, elle affirme que le demandeur a été interpellé chez lui avec une arme chargée, qu'il n'a pas hésité à brandir contre les ambulanciers venus à son domicile pour l'interner, puis contre la police appelée d'urgence pour le maîtriser.</w:t>
      </w:r>
    </w:p>
    <w:p>
      <w:r>
        <w:t>Un tel comportement menaçant ne résulte cependant aucunement des faits constatés par la cour cantonale, dont la défenderesse ne soutient pas qu'ils auraient été établis de manière arbitraire. Le demandeur a par ailleurs précisé lors de son audition qu'il avait l'intention de se suicider au moment où les ambulanciers sont venus pour l'interner, d'où l'arme chargée entre ses mains, et qu'il s'était ensuite laissé maîtriser, sans opposer aucune résistance ni proférer de menaces à l'endroit de quiconque. Si, certes, le fait d'avoir chez soi une arme chargée est potentiellement et en principe de nature à mettre en danger les autres locataires d'un immeuble, il apparaît que tel n'était pas le cas dans les circonstances spécifiques du cas d'espèce. Cela vaut d'autant plus que la défenderesse a elle-même renoncé à agir ensuite de l'événement du 24 février 2017, preuve qu'elle n'estimait pas que le demandeur représentait ou pouvait représenter à l'avenir un danger pour la sécurité des autres locataires. Pour le reste, la défenderesse ne critique pas qu'elle n'a elle-même subi aucune atteinte à ses intérêts du fait du comportement de ce dernier. Le premier motif donné à l'appui de la résiliation du bail ne repose donc sur aucun fondement, de sorte que la cour cantonale n'a pas erré en considérant que le demandeur avait prouvé que le congé ne répondait à aucun intérêt digne de protection.</w:t>
      </w:r>
    </w:p>
    <w:p>
      <w:r>
        <w:rPr>
          <w:b/>
        </w:rPr>
        <w:t>E. 4.3.1</w:t>
      </w:r>
    </w:p>
    <w:p>
      <w:r>
        <w:t>Concernant le second motif de résiliation, la cour cantonale a retenu que si l'instruction avait permis d'établir que l'appartement du locataire était en désordre et encombré et que des odeurs émanaient du balcon au moment de la résiliation, elle n'avait pas permis d'établir qu'il se trouvait en état d'insalubrité, au vu des photographies produites par la défenderesse et des témoignages recueillis. Il y avait donc lieu de retenir que la défenderesse n'avait pas non plus d'intérêt à résilier le bail du locataire au motif de l'insalubrité du logement.</w:t>
      </w:r>
    </w:p>
    <w:p>
      <w:r>
        <w:rPr>
          <w:b/>
        </w:rPr>
        <w:t>E. 4.3.2</w:t>
      </w:r>
    </w:p>
    <w:p>
      <w:r>
        <w:t>La défenderesse soutient que le demandeur n'a pas prouvé que l'appartement se trouvait dans un état correct d'entretien permettant d'éviter des désagréments aux autres habitants de l'immeuble au moment de la résiliation du 6 juin 2017. Elle se fonde sur la plainte des voisins du 19 mai 2017 et le courriel qu'elle a envoyé le 2 juin 2017 au Service de protection de l'adulte, lequel évoquait les mauvaises odeurs provenant de l'appartement du demandeur, en particulier de son balcon (cf. consid. A.c</w:t>
      </w:r>
    </w:p>
    <w:p>
      <w:r>
        <w:t>supra ).</w:t>
      </w:r>
    </w:p>
    <w:p>
      <w:r>
        <w:t>Or, à ce moment-là, le demandeur était incarcéré - et donc absent de son logement - depuis environ trois mois, de sorte qu'un mauvais état d'entretien, particulièrement des mauvaises odeurs, ne peut que difficilement lui être reproché. En tout état, le demandeur a démontré que l'appartement ne se trouvait pas dans un état d'insalubrité au moment de la résiliation. C'est en vain que la défenderesse, qui reconnaît qu'aucun des témoins n'a indiqué que le bien loué devait être qualifié d'insalubre lors de la visite du 13 juin 2017, affirme que celui-ci aurait été nettoyé dans l'intervalle. L'état de fait de l'arrêt entrepris ne fait aucune mention d'un éventuel nettoyage de l'appartement entre le moment de la résiliation et le moment de la visite sur place quelques jours plus tard. Il y est uniquement constaté que, au moment de la résiliation, le logement était en désordre, encombré et que des odeurs émanaient du balcon, mais qu'il n'était pas en état d'insalubrité. La défenderesse ne prétend pas que les faits ainsi retenus par la cour cantonale, qui lient le Tribunal fédéral en vertu de l' art. 105 al. 1 LTF , reposeraient sur une appréciation des preuves ou une constatation des faits arbitraires ou incomplètes. Il s'ensuit que le second motif donné à l'appui de la résiliation du 6 juin 2017, est également privé de tout fondement, ce que le demandeur a démontré à satisfaction.</w:t>
      </w:r>
    </w:p>
    <w:p>
      <w:r>
        <w:t>En d'autres termes, aucun des motifs donnés par la défenderesse ne répond à un intérêt objectivement digne de protection.</w:t>
      </w:r>
    </w:p>
    <w:p>
      <w:r>
        <w:rPr>
          <w:b/>
        </w:rPr>
        <w:t>E. 4.4</w:t>
      </w:r>
    </w:p>
    <w:p>
      <w:r>
        <w:t>Au vu de ce qui précède, l'arrêt entrepris ne révèle aucune violation des art. 271 CO ou 8 CC.</w:t>
      </w:r>
    </w:p>
    <w:p>
      <w:r>
        <w:rPr>
          <w:b/>
        </w:rPr>
        <w:t>E. 5</w:t>
      </w:r>
    </w:p>
    <w:p>
      <w:r>
        <w:t>Le recours doit être rejeté.</w:t>
      </w:r>
    </w:p>
    <w:p>
      <w:r>
        <w:t>La défenderesse, qui succombe, supportera les frais judiciaires ( art. 66 al. 1 LTF ). Le demandeur n'étant pas assisté d'un avocat, il ne lui sera pas versé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